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53FE" w:rsidRDefault="00704AEF" w:rsidP="00A853FE">
      <w:pPr>
        <w:tabs>
          <w:tab w:val="right" w:pos="9282"/>
          <w:tab w:val="right" w:pos="9492"/>
        </w:tabs>
        <w:snapToGrid w:val="0"/>
        <w:spacing w:line="276" w:lineRule="auto"/>
        <w:jc w:val="left"/>
        <w:rPr>
          <w:rFonts w:ascii="Arial" w:eastAsia="宋体" w:hAnsi="Arial" w:cs="Times New Roman"/>
          <w:b/>
          <w:kern w:val="0"/>
        </w:rPr>
      </w:pPr>
      <w:r>
        <w:rPr>
          <w:rFonts w:ascii="Arial" w:eastAsia="MS Mincho" w:hAnsi="Arial" w:cs="Times New Roman"/>
          <w:b/>
          <w:kern w:val="0"/>
        </w:rPr>
        <w:t>3GPP</w:t>
      </w:r>
      <w:r w:rsidR="00A853FE">
        <w:rPr>
          <w:rFonts w:ascii="Arial" w:eastAsia="MS Mincho" w:hAnsi="Arial" w:cs="Times New Roman"/>
          <w:b/>
          <w:kern w:val="0"/>
        </w:rPr>
        <w:t xml:space="preserve"> </w:t>
      </w:r>
      <w:r>
        <w:rPr>
          <w:rFonts w:ascii="Arial" w:eastAsia="MS Mincho" w:hAnsi="Arial" w:cs="Times New Roman"/>
          <w:b/>
          <w:kern w:val="0"/>
        </w:rPr>
        <w:t>TSG RAN Meeting #1</w:t>
      </w:r>
      <w:r>
        <w:rPr>
          <w:rFonts w:ascii="Arial" w:eastAsia="宋体" w:hAnsi="Arial" w:cs="Times New Roman" w:hint="eastAsia"/>
          <w:b/>
          <w:kern w:val="0"/>
        </w:rPr>
        <w:t>10</w:t>
      </w:r>
      <w:r>
        <w:rPr>
          <w:rFonts w:ascii="Arial" w:hAnsi="Arial" w:cs="Times New Roman" w:hint="eastAsia"/>
          <w:b/>
          <w:kern w:val="0"/>
        </w:rPr>
        <w:t xml:space="preserve">  </w:t>
      </w:r>
      <w:r w:rsidR="00A853FE">
        <w:rPr>
          <w:rFonts w:ascii="Arial" w:hAnsi="Arial" w:cs="Times New Roman"/>
          <w:b/>
          <w:kern w:val="0"/>
        </w:rPr>
        <w:t xml:space="preserve">                                       </w:t>
      </w:r>
      <w:r w:rsidR="00A853FE">
        <w:rPr>
          <w:rFonts w:ascii="Arial" w:eastAsia="MS Mincho" w:hAnsi="Arial" w:cs="Times New Roman" w:hint="eastAsia"/>
          <w:b/>
          <w:kern w:val="0"/>
        </w:rPr>
        <w:t>RP-25</w:t>
      </w:r>
      <w:r w:rsidR="00A853FE">
        <w:rPr>
          <w:rFonts w:ascii="Arial" w:eastAsia="宋体" w:hAnsi="Arial" w:cs="Times New Roman" w:hint="eastAsia"/>
          <w:b/>
          <w:kern w:val="0"/>
        </w:rPr>
        <w:t>3194</w:t>
      </w:r>
    </w:p>
    <w:p w:rsidR="009A7509" w:rsidRPr="00A853FE" w:rsidRDefault="00704AEF" w:rsidP="00A853FE">
      <w:pPr>
        <w:tabs>
          <w:tab w:val="right" w:pos="9282"/>
          <w:tab w:val="right" w:pos="9492"/>
        </w:tabs>
        <w:snapToGrid w:val="0"/>
        <w:spacing w:line="276" w:lineRule="auto"/>
        <w:jc w:val="left"/>
        <w:rPr>
          <w:rFonts w:ascii="Arial" w:eastAsia="宋体" w:hAnsi="Arial" w:cs="Times New Roman"/>
          <w:b/>
          <w:kern w:val="0"/>
        </w:rPr>
      </w:pPr>
      <w:r>
        <w:rPr>
          <w:rFonts w:ascii="Arial" w:hAnsi="Arial" w:cs="Times New Roman" w:hint="eastAsia"/>
          <w:b/>
          <w:kern w:val="0"/>
        </w:rPr>
        <w:t>Baltimore, USA, December 8-11, 2025</w:t>
      </w:r>
    </w:p>
    <w:p w:rsidR="009A7509" w:rsidRDefault="00704AEF">
      <w:pPr>
        <w:tabs>
          <w:tab w:val="right" w:pos="9072"/>
        </w:tabs>
        <w:snapToGrid w:val="0"/>
        <w:spacing w:before="120" w:line="276" w:lineRule="auto"/>
        <w:ind w:left="1803" w:hanging="1803"/>
        <w:rPr>
          <w:rFonts w:ascii="Times New Roman" w:hAnsi="Times New Roman" w:cs="Times New Roman"/>
          <w:b/>
          <w:bCs/>
          <w:kern w:val="0"/>
        </w:rPr>
      </w:pPr>
      <w:r>
        <w:rPr>
          <w:rFonts w:ascii="Arial" w:eastAsia="MS Mincho" w:hAnsi="Arial" w:cs="Times New Roman"/>
          <w:b/>
          <w:kern w:val="0"/>
        </w:rPr>
        <w:t>Source:</w:t>
      </w:r>
      <w:bookmarkStart w:id="0" w:name="_Hlk206679754"/>
      <w:r>
        <w:rPr>
          <w:rFonts w:ascii="Arial" w:eastAsia="宋体" w:hAnsi="Arial" w:cs="Times New Roman" w:hint="eastAsia"/>
          <w:b/>
          <w:kern w:val="0"/>
        </w:rPr>
        <w:t xml:space="preserve">        </w:t>
      </w:r>
      <w:r>
        <w:rPr>
          <w:rFonts w:ascii="Arial" w:eastAsia="MS Mincho" w:hAnsi="Arial" w:cs="Times New Roman"/>
          <w:b/>
          <w:kern w:val="0"/>
        </w:rPr>
        <w:t>ZTE</w:t>
      </w:r>
      <w:r>
        <w:rPr>
          <w:rFonts w:ascii="Arial" w:hAnsi="Arial" w:cs="Times New Roman" w:hint="eastAsia"/>
          <w:b/>
          <w:kern w:val="0"/>
        </w:rPr>
        <w:t xml:space="preserve"> Corporation, Sanechips</w:t>
      </w:r>
      <w:bookmarkEnd w:id="0"/>
    </w:p>
    <w:p w:rsidR="009A7509" w:rsidRDefault="00704AEF">
      <w:pPr>
        <w:tabs>
          <w:tab w:val="center" w:pos="4536"/>
          <w:tab w:val="right" w:pos="9072"/>
        </w:tabs>
        <w:snapToGrid w:val="0"/>
        <w:spacing w:line="276" w:lineRule="auto"/>
        <w:ind w:left="2007" w:hangingChars="833" w:hanging="2007"/>
        <w:rPr>
          <w:rFonts w:ascii="Times New Roman" w:hAnsi="Times New Roman" w:cs="Times New Roman"/>
          <w:b/>
          <w:bCs/>
          <w:kern w:val="0"/>
        </w:rPr>
      </w:pPr>
      <w:r>
        <w:rPr>
          <w:rFonts w:ascii="Arial" w:eastAsia="MS Mincho" w:hAnsi="Arial" w:cs="Times New Roman"/>
          <w:b/>
          <w:kern w:val="0"/>
        </w:rPr>
        <w:t>Title:</w:t>
      </w:r>
      <w:r>
        <w:rPr>
          <w:rFonts w:ascii="Arial" w:eastAsia="宋体" w:hAnsi="Arial" w:cs="Times New Roman" w:hint="eastAsia"/>
          <w:b/>
          <w:kern w:val="0"/>
        </w:rPr>
        <w:t xml:space="preserve">           Views on operational requirements for spectrum</w:t>
      </w:r>
    </w:p>
    <w:p w:rsidR="009A7509" w:rsidRDefault="00704AEF">
      <w:pPr>
        <w:tabs>
          <w:tab w:val="left" w:pos="1911"/>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r>
        <w:rPr>
          <w:rFonts w:ascii="Arial" w:eastAsia="宋体" w:hAnsi="Arial" w:cs="Times New Roman" w:hint="eastAsia"/>
          <w:b/>
          <w:kern w:val="0"/>
        </w:rPr>
        <w:t xml:space="preserve">   </w:t>
      </w:r>
      <w:r>
        <w:rPr>
          <w:rFonts w:ascii="Arial" w:hAnsi="Arial" w:cs="Times New Roman" w:hint="eastAsia"/>
          <w:b/>
          <w:kern w:val="0"/>
        </w:rPr>
        <w:t>8.2.1.3.1</w:t>
      </w:r>
    </w:p>
    <w:p w:rsidR="009A7509" w:rsidRDefault="00704AEF">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ascii="Times New Roman" w:hAnsi="Times New Roman" w:cs="Times New Roman" w:hint="eastAsia"/>
          <w:b/>
          <w:kern w:val="0"/>
        </w:rPr>
        <w:t xml:space="preserve">  </w:t>
      </w:r>
      <w:r>
        <w:rPr>
          <w:rFonts w:ascii="Arial" w:eastAsia="MS Mincho" w:hAnsi="Arial" w:cs="Times New Roman"/>
          <w:b/>
          <w:kern w:val="0"/>
          <w:lang w:eastAsia="ja-JP"/>
        </w:rPr>
        <w:t>Discussion and Decision</w:t>
      </w:r>
    </w:p>
    <w:p w:rsidR="009A7509" w:rsidRDefault="00704AEF">
      <w:pPr>
        <w:pStyle w:val="1"/>
        <w:numPr>
          <w:ilvl w:val="0"/>
          <w:numId w:val="5"/>
        </w:numPr>
        <w:snapToGrid w:val="0"/>
        <w:spacing w:line="276" w:lineRule="auto"/>
        <w:rPr>
          <w:rFonts w:cs="Arial"/>
        </w:rPr>
      </w:pPr>
      <w:bookmarkStart w:id="1" w:name="_Ref26479"/>
      <w:r>
        <w:rPr>
          <w:rFonts w:cs="Arial"/>
        </w:rPr>
        <w:t>Introduction</w:t>
      </w:r>
      <w:bookmarkEnd w:id="1"/>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Pr>
          <w:rFonts w:ascii="Times New Roman" w:hAnsi="Times New Roman" w:cs="Times New Roman" w:hint="eastAsia"/>
          <w:sz w:val="20"/>
          <w:szCs w:val="20"/>
        </w:rPr>
        <w:t xml:space="preserve">RAN#107 meeting, the revised SID for study on 6G scenarios and requirements was endorsed as below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_Ref15879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[1]</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w:t>
      </w:r>
    </w:p>
    <w:tbl>
      <w:tblPr>
        <w:tblStyle w:val="af5"/>
        <w:tblW w:w="0" w:type="auto"/>
        <w:tblLook w:val="04A0" w:firstRow="1" w:lastRow="0" w:firstColumn="1" w:lastColumn="0" w:noHBand="0" w:noVBand="1"/>
      </w:tblPr>
      <w:tblGrid>
        <w:gridCol w:w="9629"/>
      </w:tblGrid>
      <w:tr w:rsidR="009A7509">
        <w:tc>
          <w:tcPr>
            <w:tcW w:w="9855" w:type="dxa"/>
          </w:tcPr>
          <w:p w:rsidR="009A7509" w:rsidRDefault="00704AEF">
            <w:pPr>
              <w:overflowPunct w:val="0"/>
              <w:autoSpaceDE w:val="0"/>
              <w:autoSpaceDN w:val="0"/>
              <w:adjustRightInd w:val="0"/>
              <w:snapToGrid w:val="0"/>
              <w:spacing w:beforeLines="50" w:before="120" w:after="120"/>
              <w:textAlignment w:val="baseline"/>
              <w:rPr>
                <w:rFonts w:ascii="Times New Roman" w:eastAsia="等线" w:hAnsi="Times New Roman" w:cs="Times New Roman"/>
                <w:bCs/>
                <w:sz w:val="20"/>
                <w:szCs w:val="20"/>
              </w:rPr>
            </w:pPr>
            <w:r>
              <w:rPr>
                <w:rFonts w:ascii="Times New Roman" w:eastAsia="等线" w:hAnsi="Times New Roman" w:cs="Times New Roman"/>
                <w:bCs/>
                <w:kern w:val="0"/>
                <w:sz w:val="20"/>
                <w:szCs w:val="20"/>
                <w:lang w:bidi="ar"/>
              </w:rPr>
              <w:t xml:space="preserve">This study item aims to </w:t>
            </w:r>
          </w:p>
          <w:p w:rsidR="009A7509" w:rsidRDefault="00704AEF">
            <w:pPr>
              <w:pStyle w:val="af1"/>
              <w:numPr>
                <w:ilvl w:val="0"/>
                <w:numId w:val="6"/>
              </w:numPr>
              <w:overflowPunct w:val="0"/>
              <w:autoSpaceDE w:val="0"/>
              <w:autoSpaceDN w:val="0"/>
              <w:adjustRightInd w:val="0"/>
              <w:snapToGrid w:val="0"/>
              <w:spacing w:beforeLines="50" w:before="120" w:beforeAutospacing="0" w:after="120" w:afterAutospacing="0"/>
              <w:contextualSpacing/>
              <w:textAlignment w:val="baseline"/>
              <w:rPr>
                <w:rFonts w:ascii="Times New Roman" w:eastAsia="等线" w:hAnsi="Times New Roman" w:cs="Times New Roman"/>
                <w:sz w:val="20"/>
                <w:szCs w:val="20"/>
              </w:rPr>
            </w:pPr>
            <w:r>
              <w:rPr>
                <w:rFonts w:ascii="Times New Roman" w:eastAsia="等线" w:hAnsi="Times New Roman" w:cs="Times New Roman"/>
                <w:kern w:val="0"/>
                <w:sz w:val="20"/>
                <w:szCs w:val="20"/>
                <w:lang w:bidi="ar"/>
              </w:rPr>
              <w:t xml:space="preserve">investigate a candidate set of items for minimum TPRs based on the Recommendation ITU-R M.2160, and, where applicable, the associated target values and key assumptions </w:t>
            </w:r>
            <w:r>
              <w:rPr>
                <w:rFonts w:ascii="Times New Roman" w:eastAsia="等线" w:hAnsi="Times New Roman" w:cs="Times New Roman"/>
                <w:kern w:val="0"/>
                <w:sz w:val="20"/>
                <w:szCs w:val="20"/>
                <w:lang w:bidi="ar"/>
              </w:rPr>
              <w:t>for the identified minimum TPRs.</w:t>
            </w:r>
          </w:p>
          <w:p w:rsidR="009A7509" w:rsidRDefault="00704AEF">
            <w:pPr>
              <w:pStyle w:val="af1"/>
              <w:numPr>
                <w:ilvl w:val="1"/>
                <w:numId w:val="6"/>
              </w:numPr>
              <w:overflowPunct w:val="0"/>
              <w:autoSpaceDE w:val="0"/>
              <w:autoSpaceDN w:val="0"/>
              <w:adjustRightInd w:val="0"/>
              <w:snapToGrid w:val="0"/>
              <w:spacing w:beforeLines="50" w:before="120" w:beforeAutospacing="0" w:after="120" w:afterAutospacing="0"/>
              <w:contextualSpacing/>
              <w:textAlignment w:val="baseline"/>
              <w:rPr>
                <w:rFonts w:ascii="Times New Roman" w:eastAsia="等线" w:hAnsi="Times New Roman" w:cs="Times New Roman"/>
                <w:sz w:val="20"/>
                <w:szCs w:val="20"/>
              </w:rPr>
            </w:pPr>
            <w:r>
              <w:rPr>
                <w:rFonts w:ascii="Times New Roman" w:eastAsia="等线" w:hAnsi="Times New Roman" w:cs="Times New Roman"/>
                <w:kern w:val="0"/>
                <w:sz w:val="20"/>
                <w:szCs w:val="20"/>
                <w:lang w:bidi="ar"/>
              </w:rPr>
              <w:t>The outcome is expected to be shared by LS with ITU-R WP5D, as suitable, and used as a baseline for the subsequent study 6G in RAN</w:t>
            </w:r>
          </w:p>
          <w:p w:rsidR="009A7509" w:rsidRDefault="00704AEF">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sz w:val="20"/>
                <w:szCs w:val="20"/>
              </w:rPr>
            </w:pPr>
            <w:r>
              <w:rPr>
                <w:rFonts w:ascii="Times New Roman" w:eastAsia="等线" w:hAnsi="Times New Roman" w:cs="Times New Roman"/>
                <w:kern w:val="0"/>
                <w:sz w:val="20"/>
                <w:szCs w:val="20"/>
                <w:lang w:bidi="ar"/>
              </w:rPr>
              <w:t>Identify typical and practical deployment scenarios defined by attributes such as carrier fr</w:t>
            </w:r>
            <w:r>
              <w:rPr>
                <w:rFonts w:ascii="Times New Roman" w:eastAsia="等线" w:hAnsi="Times New Roman" w:cs="Times New Roman"/>
                <w:kern w:val="0"/>
                <w:sz w:val="20"/>
                <w:szCs w:val="20"/>
                <w:lang w:bidi="ar"/>
              </w:rPr>
              <w:t>equency, inter-site distance, user density, maximum mobility speed, and other relevant factors.</w:t>
            </w:r>
          </w:p>
          <w:p w:rsidR="009A7509" w:rsidRDefault="00704AEF">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kern w:val="0"/>
                <w:sz w:val="20"/>
                <w:szCs w:val="20"/>
                <w:lang w:bidi="ar"/>
              </w:rPr>
              <w:t>Develop 3GPP requirements for 6G Radio for improvement of existing services and for new services.</w:t>
            </w:r>
          </w:p>
          <w:p w:rsidR="009A7509" w:rsidRDefault="00704AEF">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sz w:val="20"/>
                <w:szCs w:val="20"/>
              </w:rPr>
            </w:pPr>
            <w:r>
              <w:rPr>
                <w:rFonts w:ascii="Times New Roman" w:eastAsia="等线" w:hAnsi="Times New Roman" w:cs="Times New Roman"/>
                <w:kern w:val="0"/>
                <w:sz w:val="20"/>
                <w:szCs w:val="20"/>
                <w:lang w:bidi="ar"/>
              </w:rPr>
              <w:t>Determine the applicability of legacy services to 6G Radio, an</w:t>
            </w:r>
            <w:r>
              <w:rPr>
                <w:rFonts w:ascii="Times New Roman" w:eastAsia="等线" w:hAnsi="Times New Roman" w:cs="Times New Roman"/>
                <w:kern w:val="0"/>
                <w:sz w:val="20"/>
                <w:szCs w:val="20"/>
                <w:lang w:bidi="ar"/>
              </w:rPr>
              <w:t>d define radio requirements for these, as appropriate.</w:t>
            </w:r>
          </w:p>
          <w:p w:rsidR="009A7509" w:rsidRDefault="00704AEF">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sz w:val="20"/>
                <w:szCs w:val="20"/>
              </w:rPr>
            </w:pPr>
            <w:r>
              <w:rPr>
                <w:rFonts w:ascii="Times New Roman" w:eastAsia="等线" w:hAnsi="Times New Roman" w:cs="Times New Roman"/>
                <w:kern w:val="0"/>
                <w:sz w:val="20"/>
                <w:szCs w:val="20"/>
                <w:lang w:bidi="ar"/>
              </w:rPr>
              <w:t>Develop 3GPP requirements for 6G Radio for these practical deployment scenarios to ensure substantial gains in all relevant bands: overall performance, user experience, TCO reduction including at least</w:t>
            </w:r>
            <w:r>
              <w:rPr>
                <w:rFonts w:ascii="Times New Roman" w:eastAsia="等线" w:hAnsi="Times New Roman" w:cs="Times New Roman"/>
                <w:kern w:val="0"/>
                <w:sz w:val="20"/>
                <w:szCs w:val="20"/>
                <w:lang w:bidi="ar"/>
              </w:rPr>
              <w:t xml:space="preserve">: </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Ensure appropriate set of functionalities, minimize the adoption of multiple options for the same functionality, avoid excessive configurations, excessive UE capabilities and UE capabilities reporting</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Energy efficiency and energy saving: both for networ</w:t>
            </w:r>
            <w:r>
              <w:rPr>
                <w:rFonts w:ascii="Times New Roman" w:eastAsia="等线" w:hAnsi="Times New Roman" w:cs="Times New Roman"/>
                <w:bCs/>
                <w:iCs/>
                <w:kern w:val="0"/>
                <w:sz w:val="20"/>
                <w:szCs w:val="20"/>
                <w:lang w:bidi="ar"/>
              </w:rPr>
              <w:t>k and device</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 xml:space="preserve">Enhanced spectral efficiency </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Enhanced overall coverage, focus on</w:t>
            </w:r>
            <w:r>
              <w:rPr>
                <w:rFonts w:ascii="Times New Roman" w:eastAsia="等线" w:hAnsi="Times New Roman" w:cs="Times New Roman" w:hint="eastAsia"/>
                <w:bCs/>
                <w:iCs/>
                <w:kern w:val="0"/>
                <w:sz w:val="20"/>
                <w:szCs w:val="20"/>
                <w:lang w:bidi="ar"/>
              </w:rPr>
              <w:t xml:space="preserve"> </w:t>
            </w:r>
            <w:r>
              <w:rPr>
                <w:rFonts w:ascii="Times New Roman" w:eastAsia="等线" w:hAnsi="Times New Roman" w:cs="Times New Roman"/>
                <w:bCs/>
                <w:iCs/>
                <w:kern w:val="0"/>
                <w:sz w:val="20"/>
                <w:szCs w:val="20"/>
                <w:lang w:bidi="ar"/>
              </w:rPr>
              <w:t>cell-edge performance</w:t>
            </w:r>
            <w:r>
              <w:rPr>
                <w:rFonts w:ascii="Times New Roman" w:eastAsia="等线" w:hAnsi="Times New Roman" w:cs="Times New Roman" w:hint="eastAsia"/>
                <w:bCs/>
                <w:iCs/>
                <w:kern w:val="0"/>
                <w:sz w:val="20"/>
                <w:szCs w:val="20"/>
                <w:lang w:bidi="ar"/>
              </w:rPr>
              <w:t xml:space="preserve"> </w:t>
            </w:r>
            <w:r>
              <w:rPr>
                <w:rFonts w:ascii="Times New Roman" w:eastAsia="等线" w:hAnsi="Times New Roman" w:cs="Times New Roman"/>
                <w:bCs/>
                <w:iCs/>
                <w:kern w:val="0"/>
                <w:sz w:val="20"/>
                <w:szCs w:val="20"/>
                <w:lang w:bidi="ar"/>
              </w:rPr>
              <w:t>and UL coverage</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Wider channel bandwidth (at least 200MHz) support for 6G deployments at least above 2 GHz, around 7 GHz</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 xml:space="preserve">Re-use of existing 5G mid-band </w:t>
            </w:r>
            <w:r>
              <w:rPr>
                <w:rFonts w:ascii="Times New Roman" w:eastAsia="等线" w:hAnsi="Times New Roman" w:cs="Times New Roman"/>
                <w:bCs/>
                <w:iCs/>
                <w:kern w:val="0"/>
                <w:sz w:val="20"/>
                <w:szCs w:val="20"/>
                <w:lang w:bidi="ar"/>
              </w:rPr>
              <w:t>(~3.5GHz) site grid for 6G deployments in at least around 7 GHz and targeting comparable coverage to 5G mid-band</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Target scalable and forward compatible design for diverse device types</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Improved spectrum utilization and operations taking into account diverse</w:t>
            </w:r>
            <w:r>
              <w:rPr>
                <w:rFonts w:ascii="Times New Roman" w:eastAsia="等线" w:hAnsi="Times New Roman" w:cs="Times New Roman"/>
                <w:bCs/>
                <w:iCs/>
                <w:kern w:val="0"/>
                <w:sz w:val="20"/>
                <w:szCs w:val="20"/>
                <w:lang w:bidi="ar"/>
              </w:rPr>
              <w:t xml:space="preserve"> spectrum allocations</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Aim at using common 6G Radio design, which meets mobile broadband service requirements as high priority, to also meet vertical needs</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iCs/>
                <w:sz w:val="20"/>
                <w:szCs w:val="20"/>
              </w:rPr>
            </w:pPr>
            <w:r>
              <w:rPr>
                <w:rFonts w:ascii="Times New Roman" w:eastAsia="等线" w:hAnsi="Times New Roman" w:cs="Times New Roman"/>
                <w:iCs/>
                <w:kern w:val="0"/>
                <w:sz w:val="20"/>
                <w:szCs w:val="20"/>
                <w:lang w:bidi="ar"/>
              </w:rPr>
              <w:t>Aim at a harmonized 6G Radio design for TN and NTN, including their integration</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 xml:space="preserve">System </w:t>
            </w:r>
            <w:r>
              <w:rPr>
                <w:rFonts w:ascii="Times New Roman" w:eastAsia="等线" w:hAnsi="Times New Roman" w:cs="Times New Roman"/>
                <w:bCs/>
                <w:iCs/>
                <w:kern w:val="0"/>
                <w:sz w:val="20"/>
                <w:szCs w:val="20"/>
                <w:lang w:bidi="ar"/>
              </w:rPr>
              <w:t>simplification, including reducing configuration complexity, enabling more efficient Cell/UE management, etc.</w:t>
            </w:r>
          </w:p>
          <w:p w:rsidR="009A7509" w:rsidRDefault="00704AEF">
            <w:pPr>
              <w:numPr>
                <w:ilvl w:val="0"/>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Define a time plan and steer work as appropriate for the RAN WGs during the 6G WG SI to deliver high-level decisions at least on the following are</w:t>
            </w:r>
            <w:r>
              <w:rPr>
                <w:rFonts w:ascii="Times New Roman" w:eastAsia="等线" w:hAnsi="Times New Roman" w:cs="Times New Roman"/>
                <w:bCs/>
                <w:iCs/>
                <w:kern w:val="0"/>
                <w:sz w:val="20"/>
                <w:szCs w:val="20"/>
                <w:lang w:bidi="ar"/>
              </w:rPr>
              <w:t>as:</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Fundamental 6G radio design aspects: waveform, numerology, channel coding, etc…</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Overall high-level aspects of 5G to 6G migration</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RAN architecture and interfaces, including RAN-Core interface</w:t>
            </w:r>
          </w:p>
          <w:p w:rsidR="009A7509" w:rsidRDefault="00704AEF">
            <w:pPr>
              <w:numPr>
                <w:ilvl w:val="1"/>
                <w:numId w:val="6"/>
              </w:numPr>
              <w:overflowPunct w:val="0"/>
              <w:autoSpaceDE w:val="0"/>
              <w:autoSpaceDN w:val="0"/>
              <w:adjustRightInd w:val="0"/>
              <w:snapToGrid w:val="0"/>
              <w:spacing w:beforeLines="50" w:before="120" w:after="120"/>
              <w:contextualSpacing/>
              <w:textAlignment w:val="baseline"/>
              <w:rPr>
                <w:rFonts w:ascii="Times New Roman" w:eastAsia="等线" w:hAnsi="Times New Roman" w:cs="Times New Roman"/>
                <w:bCs/>
                <w:iCs/>
                <w:sz w:val="20"/>
                <w:szCs w:val="20"/>
              </w:rPr>
            </w:pPr>
            <w:r>
              <w:rPr>
                <w:rFonts w:ascii="Times New Roman" w:eastAsia="等线" w:hAnsi="Times New Roman" w:cs="Times New Roman"/>
                <w:bCs/>
                <w:iCs/>
                <w:kern w:val="0"/>
                <w:sz w:val="20"/>
                <w:szCs w:val="20"/>
                <w:lang w:bidi="ar"/>
              </w:rPr>
              <w:t>Coordination of 6G AI/ML framework</w:t>
            </w:r>
          </w:p>
          <w:p w:rsidR="009A7509" w:rsidRDefault="00704AEF">
            <w:pPr>
              <w:overflowPunct w:val="0"/>
              <w:autoSpaceDE w:val="0"/>
              <w:autoSpaceDN w:val="0"/>
              <w:adjustRightInd w:val="0"/>
              <w:snapToGrid w:val="0"/>
              <w:spacing w:beforeLines="50" w:before="120" w:after="120"/>
              <w:textAlignment w:val="baseline"/>
              <w:rPr>
                <w:rFonts w:ascii="Times New Roman" w:eastAsia="等线" w:hAnsi="Times New Roman" w:cs="Times New Roman"/>
                <w:bCs/>
                <w:sz w:val="20"/>
                <w:szCs w:val="20"/>
              </w:rPr>
            </w:pPr>
            <w:r>
              <w:rPr>
                <w:rFonts w:ascii="Times New Roman" w:eastAsia="等线" w:hAnsi="Times New Roman" w:cs="Times New Roman"/>
                <w:bCs/>
                <w:kern w:val="0"/>
                <w:sz w:val="20"/>
                <w:szCs w:val="20"/>
                <w:lang w:bidi="ar"/>
              </w:rPr>
              <w:t xml:space="preserve"> </w:t>
            </w:r>
          </w:p>
          <w:p w:rsidR="009A7509" w:rsidRDefault="00704AEF">
            <w:pPr>
              <w:overflowPunct w:val="0"/>
              <w:autoSpaceDE w:val="0"/>
              <w:autoSpaceDN w:val="0"/>
              <w:adjustRightInd w:val="0"/>
              <w:snapToGrid w:val="0"/>
              <w:spacing w:beforeLines="50" w:before="120" w:after="120"/>
              <w:textAlignment w:val="baseline"/>
              <w:rPr>
                <w:rFonts w:ascii="Times New Roman" w:hAnsi="Times New Roman" w:cs="Times New Roman"/>
                <w:sz w:val="20"/>
                <w:szCs w:val="20"/>
              </w:rPr>
            </w:pPr>
            <w:r>
              <w:rPr>
                <w:rFonts w:ascii="Times New Roman" w:eastAsia="等线" w:hAnsi="Times New Roman" w:cs="Times New Roman"/>
                <w:bCs/>
                <w:kern w:val="0"/>
                <w:sz w:val="20"/>
                <w:szCs w:val="20"/>
                <w:lang w:bidi="ar"/>
              </w:rPr>
              <w:t xml:space="preserve">Note: The detailed time </w:t>
            </w:r>
            <w:r>
              <w:rPr>
                <w:rFonts w:ascii="Times New Roman" w:eastAsia="等线" w:hAnsi="Times New Roman" w:cs="Times New Roman"/>
                <w:bCs/>
                <w:kern w:val="0"/>
                <w:sz w:val="20"/>
                <w:szCs w:val="20"/>
                <w:lang w:bidi="ar"/>
              </w:rPr>
              <w:t>plan for the high-level decisions above will be decided at RAN#108 at the approval of the 6G RAN WG SI and is to be aligned with the RAN SI progress.</w:t>
            </w:r>
          </w:p>
        </w:tc>
      </w:tr>
    </w:tbl>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Further, based on the progress until RAN#109 meeting, the initial version of TR 38.914 towards to outcome</w:t>
      </w:r>
      <w:r>
        <w:rPr>
          <w:rFonts w:ascii="Times New Roman" w:hAnsi="Times New Roman" w:cs="Times New Roman" w:hint="eastAsia"/>
          <w:sz w:val="20"/>
          <w:szCs w:val="20"/>
        </w:rPr>
        <w:t xml:space="preserve"> of the above 6G RAN study was agreed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_Ref15768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[2]</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The spectrum related descriptions are highlighted in yellow below. </w:t>
      </w:r>
    </w:p>
    <w:tbl>
      <w:tblPr>
        <w:tblStyle w:val="af5"/>
        <w:tblW w:w="0" w:type="auto"/>
        <w:tblLook w:val="04A0" w:firstRow="1" w:lastRow="0" w:firstColumn="1" w:lastColumn="0" w:noHBand="0" w:noVBand="1"/>
      </w:tblPr>
      <w:tblGrid>
        <w:gridCol w:w="9629"/>
      </w:tblGrid>
      <w:tr w:rsidR="009A7509">
        <w:tc>
          <w:tcPr>
            <w:tcW w:w="9855" w:type="dxa"/>
          </w:tcPr>
          <w:p w:rsidR="009A7509" w:rsidRDefault="00704AEF">
            <w:pPr>
              <w:keepNext/>
              <w:keepLines/>
              <w:spacing w:before="120"/>
              <w:ind w:left="1134" w:hanging="1134"/>
              <w:outlineLvl w:val="2"/>
              <w:rPr>
                <w:rFonts w:ascii="Times New Roman" w:hAnsi="Times New Roman" w:cs="Times New Roman"/>
                <w:sz w:val="22"/>
                <w:szCs w:val="20"/>
              </w:rPr>
            </w:pPr>
            <w:r>
              <w:rPr>
                <w:rFonts w:ascii="Times New Roman" w:hAnsi="Times New Roman" w:cs="Times New Roman"/>
                <w:sz w:val="22"/>
                <w:szCs w:val="20"/>
              </w:rPr>
              <w:lastRenderedPageBreak/>
              <w:t>5.1.13</w:t>
            </w:r>
            <w:r>
              <w:rPr>
                <w:rFonts w:ascii="Times New Roman" w:hAnsi="Times New Roman" w:cs="Times New Roman"/>
                <w:sz w:val="22"/>
                <w:szCs w:val="20"/>
              </w:rPr>
              <w:tab/>
              <w:t>Bandwidth</w:t>
            </w:r>
          </w:p>
          <w:p w:rsidR="009A7509" w:rsidRDefault="00704AEF">
            <w:pPr>
              <w:rPr>
                <w:rFonts w:ascii="Times New Roman" w:hAnsi="Times New Roman" w:cs="Times New Roman"/>
                <w:szCs w:val="20"/>
              </w:rPr>
            </w:pPr>
            <w:r>
              <w:rPr>
                <w:rFonts w:ascii="Times New Roman" w:hAnsi="Times New Roman" w:cs="Times New Roman"/>
                <w:szCs w:val="20"/>
              </w:rPr>
              <w:t xml:space="preserve">Bandwidth </w:t>
            </w:r>
            <w:r>
              <w:rPr>
                <w:rFonts w:ascii="Times New Roman" w:hAnsi="Times New Roman" w:cs="Times New Roman"/>
                <w:bCs/>
                <w:szCs w:val="20"/>
              </w:rPr>
              <w:t xml:space="preserve">is </w:t>
            </w:r>
            <w:r>
              <w:rPr>
                <w:rFonts w:ascii="Times New Roman" w:hAnsi="Times New Roman" w:cs="Times New Roman"/>
                <w:szCs w:val="20"/>
                <w:lang w:eastAsia="ko-KR"/>
              </w:rPr>
              <w:t xml:space="preserve">the maximum aggregated system </w:t>
            </w:r>
            <w:r>
              <w:rPr>
                <w:rFonts w:ascii="Times New Roman" w:hAnsi="Times New Roman" w:cs="Times New Roman"/>
                <w:szCs w:val="20"/>
                <w:lang w:eastAsia="ko-KR"/>
              </w:rPr>
              <w:t>bandwidth.</w:t>
            </w:r>
            <w:r>
              <w:rPr>
                <w:rFonts w:ascii="Times New Roman" w:hAnsi="Times New Roman" w:cs="Times New Roman"/>
                <w:szCs w:val="20"/>
              </w:rPr>
              <w:t xml:space="preserve"> The bandwidth may be supported by single or multiple radio frequency (RF) carriers. The bandwidth capability of the RIT/SRIT is defined for the purpose of IMT-2030 evaluation.</w:t>
            </w:r>
          </w:p>
          <w:p w:rsidR="009A7509" w:rsidRDefault="00704AEF">
            <w:pPr>
              <w:rPr>
                <w:rFonts w:ascii="Times New Roman" w:hAnsi="Times New Roman" w:cs="Times New Roman"/>
                <w:szCs w:val="20"/>
                <w:highlight w:val="yellow"/>
              </w:rPr>
            </w:pPr>
            <w:r>
              <w:rPr>
                <w:rFonts w:ascii="Times New Roman" w:hAnsi="Times New Roman" w:cs="Times New Roman"/>
                <w:szCs w:val="20"/>
                <w:highlight w:val="yellow"/>
              </w:rPr>
              <w:t>The requirement for bandwidth is at least 400 MHz.</w:t>
            </w:r>
          </w:p>
          <w:p w:rsidR="009A7509" w:rsidRDefault="00704AEF">
            <w:pPr>
              <w:pStyle w:val="2"/>
              <w:rPr>
                <w:rFonts w:ascii="Times New Roman" w:hAnsi="Times New Roman"/>
                <w:sz w:val="24"/>
                <w:szCs w:val="20"/>
              </w:rPr>
            </w:pPr>
            <w:bookmarkStart w:id="2" w:name="_Toc209101934"/>
            <w:bookmarkStart w:id="3" w:name="OLE_LINK5"/>
            <w:r>
              <w:rPr>
                <w:rFonts w:ascii="Times New Roman" w:hAnsi="Times New Roman"/>
                <w:sz w:val="24"/>
                <w:szCs w:val="20"/>
              </w:rPr>
              <w:t>5.2</w:t>
            </w:r>
            <w:r>
              <w:rPr>
                <w:rFonts w:ascii="Times New Roman" w:hAnsi="Times New Roman"/>
                <w:sz w:val="24"/>
                <w:szCs w:val="20"/>
              </w:rPr>
              <w:tab/>
              <w:t>Requirements f</w:t>
            </w:r>
            <w:r>
              <w:rPr>
                <w:rFonts w:ascii="Times New Roman" w:hAnsi="Times New Roman"/>
                <w:sz w:val="24"/>
                <w:szCs w:val="20"/>
              </w:rPr>
              <w:t>or architecture and migration</w:t>
            </w:r>
            <w:bookmarkEnd w:id="2"/>
          </w:p>
          <w:bookmarkEnd w:id="3"/>
          <w:p w:rsidR="009A7509" w:rsidRDefault="00704AEF">
            <w:pPr>
              <w:pStyle w:val="EditorsNote"/>
              <w:rPr>
                <w:rFonts w:ascii="Times New Roman" w:hAnsi="Times New Roman" w:cs="Times New Roman"/>
                <w:szCs w:val="20"/>
              </w:rPr>
            </w:pPr>
            <w:r>
              <w:rPr>
                <w:rFonts w:ascii="Times New Roman" w:hAnsi="Times New Roman" w:cs="Times New Roman"/>
                <w:szCs w:val="20"/>
              </w:rPr>
              <w:t>Editor note: 6G RAN architecture, 5G-6G migration</w:t>
            </w:r>
          </w:p>
          <w:p w:rsidR="009A7509" w:rsidRDefault="00704AEF">
            <w:pPr>
              <w:overflowPunct w:val="0"/>
              <w:autoSpaceDE w:val="0"/>
              <w:autoSpaceDN w:val="0"/>
              <w:adjustRightInd w:val="0"/>
              <w:textAlignment w:val="baseline"/>
              <w:rPr>
                <w:rFonts w:ascii="Times New Roman" w:eastAsia="Times New Roman" w:hAnsi="Times New Roman" w:cs="Times New Roman"/>
                <w:szCs w:val="20"/>
              </w:rPr>
            </w:pPr>
            <w:bookmarkStart w:id="4" w:name="OLE_LINK7"/>
            <w:r>
              <w:rPr>
                <w:rFonts w:ascii="Times New Roman" w:eastAsia="Times New Roman" w:hAnsi="Times New Roman" w:cs="Times New Roman"/>
                <w:szCs w:val="20"/>
              </w:rPr>
              <w:t>The RAN design for the 6G Radio Access Technologies shall be designed to fulfil the following requirements:</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support standalone RAN architecture.</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highlight w:val="yellow"/>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r>
            <w:r>
              <w:rPr>
                <w:rFonts w:ascii="Times New Roman" w:eastAsia="Times New Roman" w:hAnsi="Times New Roman" w:cs="Times New Roman"/>
                <w:szCs w:val="20"/>
                <w:highlight w:val="yellow"/>
                <w:lang w:val="nb-NO"/>
              </w:rPr>
              <w:t>The 6G RAN shall support Multi-RAT Spectrum Sharing between 6GR and NR.</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support inter-RAT mobility between the 6GR and NR.</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support connectivity through multiple TRPs, either collocated or n</w:t>
            </w:r>
            <w:r>
              <w:rPr>
                <w:rFonts w:ascii="Times New Roman" w:eastAsia="Times New Roman" w:hAnsi="Times New Roman" w:cs="Times New Roman"/>
                <w:szCs w:val="20"/>
                <w:lang w:val="nb-NO"/>
              </w:rPr>
              <w:t>on-collocated.</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highlight w:val="yellow"/>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highlight w:val="yellow"/>
                <w:lang w:val="nb-NO"/>
              </w:rPr>
              <w:tab/>
            </w:r>
            <w:r>
              <w:rPr>
                <w:rFonts w:ascii="Times New Roman" w:eastAsia="Yu Mincho" w:hAnsi="Times New Roman" w:cs="Times New Roman"/>
                <w:szCs w:val="20"/>
                <w:highlight w:val="yellow"/>
                <w:lang w:val="nb-NO" w:eastAsia="ja-JP"/>
              </w:rPr>
              <w:t xml:space="preserve">The </w:t>
            </w:r>
            <w:r>
              <w:rPr>
                <w:rFonts w:ascii="Times New Roman" w:eastAsia="Times New Roman" w:hAnsi="Times New Roman" w:cs="Times New Roman"/>
                <w:szCs w:val="20"/>
                <w:highlight w:val="yellow"/>
                <w:lang w:val="nb-NO"/>
              </w:rPr>
              <w:t>6G RAT shall support Spectrum Aggregation (e.g. Carrier Aggregation) for both uplink and downlink, and for both co-located and non-co-located TRPs</w:t>
            </w:r>
            <w:r>
              <w:rPr>
                <w:rFonts w:ascii="Times New Roman" w:eastAsia="Yu Mincho" w:hAnsi="Times New Roman" w:cs="Times New Roman"/>
                <w:szCs w:val="20"/>
                <w:highlight w:val="yellow"/>
                <w:lang w:val="nb-NO" w:eastAsia="ja-JP"/>
              </w:rPr>
              <w:t>.</w:t>
            </w:r>
          </w:p>
          <w:p w:rsidR="009A7509" w:rsidRDefault="00704AEF">
            <w:pPr>
              <w:overflowPunct w:val="0"/>
              <w:autoSpaceDE w:val="0"/>
              <w:autoSpaceDN w:val="0"/>
              <w:adjustRightInd w:val="0"/>
              <w:ind w:left="568" w:hanging="284"/>
              <w:textAlignment w:val="baseline"/>
              <w:rPr>
                <w:rFonts w:ascii="Times New Roman" w:eastAsia="Times New Roman"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3GPP defined interfaces for 6G RAN shall be open for multi-vendor interoperability.</w:t>
            </w:r>
          </w:p>
          <w:p w:rsidR="009A7509" w:rsidRDefault="00704AEF">
            <w:pPr>
              <w:overflowPunct w:val="0"/>
              <w:autoSpaceDE w:val="0"/>
              <w:autoSpaceDN w:val="0"/>
              <w:adjustRightInd w:val="0"/>
              <w:ind w:left="568" w:hanging="284"/>
              <w:textAlignment w:val="baseline"/>
              <w:rPr>
                <w:rFonts w:ascii="Times New Roman" w:eastAsia="Times New Roman"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allow for control plane and user plane separation.</w:t>
            </w:r>
          </w:p>
          <w:p w:rsidR="009A7509" w:rsidRDefault="00704AEF">
            <w:pPr>
              <w:overflowPunct w:val="0"/>
              <w:autoSpaceDE w:val="0"/>
              <w:autoSpaceDN w:val="0"/>
              <w:adjustRightInd w:val="0"/>
              <w:ind w:left="568" w:hanging="284"/>
              <w:textAlignment w:val="baseline"/>
              <w:rPr>
                <w:rFonts w:ascii="Times New Roman" w:eastAsia="Times New Roman"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support sharing of the RAN between multiple operators.</w:t>
            </w:r>
          </w:p>
          <w:p w:rsidR="009A7509" w:rsidRDefault="00704AEF">
            <w:pPr>
              <w:overflowPunct w:val="0"/>
              <w:autoSpaceDE w:val="0"/>
              <w:autoSpaceDN w:val="0"/>
              <w:adjustRightInd w:val="0"/>
              <w:ind w:left="568" w:hanging="284"/>
              <w:textAlignment w:val="baseline"/>
              <w:rPr>
                <w:rFonts w:ascii="Times New Roman" w:eastAsia="Times New Roman"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RAN architecture shall allow for the operation of network slicing.</w:t>
            </w:r>
          </w:p>
          <w:p w:rsidR="009A7509" w:rsidRDefault="00704AEF">
            <w:pPr>
              <w:overflowPunct w:val="0"/>
              <w:autoSpaceDE w:val="0"/>
              <w:autoSpaceDN w:val="0"/>
              <w:adjustRightInd w:val="0"/>
              <w:ind w:left="568" w:hanging="284"/>
              <w:textAlignment w:val="baseline"/>
              <w:rPr>
                <w:rFonts w:ascii="Times New Roman" w:eastAsia="Times New Roman"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6G RA</w:t>
            </w:r>
            <w:r>
              <w:rPr>
                <w:rFonts w:ascii="Times New Roman" w:eastAsia="Times New Roman" w:hAnsi="Times New Roman" w:cs="Times New Roman"/>
                <w:szCs w:val="20"/>
                <w:lang w:val="nb-NO"/>
              </w:rPr>
              <w:t>N architecture shall be designed considering both terrestrial network and non-terrestrial network.</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r>
            <w:r>
              <w:rPr>
                <w:rFonts w:ascii="Times New Roman" w:eastAsia="Yu Mincho" w:hAnsi="Times New Roman" w:cs="Times New Roman"/>
                <w:szCs w:val="20"/>
                <w:lang w:val="nb-NO" w:eastAsia="ja-JP"/>
              </w:rPr>
              <w:t xml:space="preserve">The </w:t>
            </w:r>
            <w:r>
              <w:rPr>
                <w:rFonts w:ascii="Times New Roman" w:eastAsia="Times New Roman" w:hAnsi="Times New Roman" w:cs="Times New Roman"/>
                <w:szCs w:val="20"/>
                <w:lang w:val="nb-NO"/>
              </w:rPr>
              <w:t>6G RAN architecture shall support enhanced service awareness in RAN</w:t>
            </w:r>
            <w:r>
              <w:rPr>
                <w:rFonts w:ascii="Times New Roman" w:eastAsia="Yu Mincho" w:hAnsi="Times New Roman" w:cs="Times New Roman"/>
                <w:szCs w:val="20"/>
                <w:lang w:val="nb-NO" w:eastAsia="ja-JP"/>
              </w:rPr>
              <w:t>.</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t>The design of the 6G RAN shall allow enhanced resilience compared to NR if/where</w:t>
            </w:r>
            <w:r>
              <w:rPr>
                <w:rFonts w:ascii="Times New Roman" w:eastAsia="Times New Roman" w:hAnsi="Times New Roman" w:cs="Times New Roman"/>
                <w:szCs w:val="20"/>
                <w:lang w:val="nb-NO"/>
              </w:rPr>
              <w:t xml:space="preserve"> applicable.</w:t>
            </w:r>
          </w:p>
          <w:p w:rsidR="009A7509" w:rsidRDefault="00704AEF">
            <w:pPr>
              <w:overflowPunct w:val="0"/>
              <w:autoSpaceDE w:val="0"/>
              <w:autoSpaceDN w:val="0"/>
              <w:adjustRightInd w:val="0"/>
              <w:ind w:left="568" w:hanging="284"/>
              <w:textAlignment w:val="baseline"/>
              <w:rPr>
                <w:rFonts w:ascii="Times New Roman" w:eastAsia="Yu Mincho" w:hAnsi="Times New Roman" w:cs="Times New Roman"/>
                <w:szCs w:val="20"/>
                <w:lang w:val="nb-NO" w:eastAsia="ja-JP"/>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r>
            <w:r>
              <w:rPr>
                <w:rFonts w:ascii="Times New Roman" w:eastAsia="Yu Mincho" w:hAnsi="Times New Roman" w:cs="Times New Roman"/>
                <w:szCs w:val="20"/>
                <w:lang w:val="nb-NO" w:eastAsia="ja-JP"/>
              </w:rPr>
              <w:t>The design of the 6G RAN shall enable lower CAPEX/OPEX with respect to current networks.</w:t>
            </w:r>
          </w:p>
          <w:p w:rsidR="009A7509" w:rsidRDefault="00704AEF">
            <w:pPr>
              <w:overflowPunct w:val="0"/>
              <w:autoSpaceDE w:val="0"/>
              <w:autoSpaceDN w:val="0"/>
              <w:adjustRightInd w:val="0"/>
              <w:ind w:left="568" w:hanging="284"/>
              <w:textAlignment w:val="baseline"/>
              <w:rPr>
                <w:rFonts w:ascii="Times New Roman" w:eastAsia="等线" w:hAnsi="Times New Roman" w:cs="Times New Roman"/>
                <w:szCs w:val="20"/>
                <w:lang w:val="nb-NO"/>
              </w:rPr>
            </w:pPr>
            <w:r>
              <w:rPr>
                <w:rFonts w:ascii="Times New Roman" w:eastAsia="Times New Roman" w:hAnsi="Times New Roman" w:cs="Times New Roman"/>
                <w:szCs w:val="20"/>
                <w:lang w:val="nb-NO"/>
              </w:rPr>
              <w:t>-</w:t>
            </w:r>
            <w:r>
              <w:rPr>
                <w:rFonts w:ascii="Times New Roman" w:eastAsia="Times New Roman" w:hAnsi="Times New Roman" w:cs="Times New Roman"/>
                <w:szCs w:val="20"/>
                <w:lang w:val="nb-NO"/>
              </w:rPr>
              <w:tab/>
            </w:r>
            <w:r>
              <w:rPr>
                <w:rFonts w:ascii="Times New Roman" w:eastAsia="Yu Mincho" w:hAnsi="Times New Roman" w:cs="Times New Roman"/>
                <w:szCs w:val="20"/>
                <w:lang w:val="nb-NO" w:eastAsia="ja-JP"/>
              </w:rPr>
              <w:t>The 6G RAN architecture shall allow non-public networks.</w:t>
            </w:r>
          </w:p>
          <w:p w:rsidR="009A7509" w:rsidRDefault="00704AEF">
            <w:pPr>
              <w:pStyle w:val="2"/>
              <w:rPr>
                <w:rFonts w:ascii="Times New Roman" w:hAnsi="Times New Roman"/>
                <w:sz w:val="24"/>
                <w:szCs w:val="20"/>
              </w:rPr>
            </w:pPr>
            <w:bookmarkStart w:id="5" w:name="_Toc209101935"/>
            <w:bookmarkEnd w:id="4"/>
            <w:r>
              <w:rPr>
                <w:rFonts w:ascii="Times New Roman" w:hAnsi="Times New Roman"/>
                <w:sz w:val="24"/>
                <w:szCs w:val="20"/>
              </w:rPr>
              <w:t>5.3</w:t>
            </w:r>
            <w:r>
              <w:rPr>
                <w:rFonts w:ascii="Times New Roman" w:hAnsi="Times New Roman"/>
                <w:sz w:val="24"/>
                <w:szCs w:val="20"/>
              </w:rPr>
              <w:tab/>
              <w:t>Operational requirements</w:t>
            </w:r>
            <w:bookmarkEnd w:id="5"/>
          </w:p>
          <w:p w:rsidR="009A7509" w:rsidRDefault="00704AEF">
            <w:pPr>
              <w:pStyle w:val="EditorsNote"/>
              <w:rPr>
                <w:rFonts w:ascii="Times New Roman" w:hAnsi="Times New Roman" w:cs="Times New Roman"/>
                <w:szCs w:val="20"/>
              </w:rPr>
            </w:pPr>
            <w:r>
              <w:rPr>
                <w:rFonts w:ascii="Times New Roman" w:hAnsi="Times New Roman" w:cs="Times New Roman"/>
                <w:szCs w:val="20"/>
              </w:rPr>
              <w:t xml:space="preserve">Editor note: Spectrum, co-existence, topology and other </w:t>
            </w:r>
            <w:r>
              <w:rPr>
                <w:rFonts w:ascii="Times New Roman" w:hAnsi="Times New Roman" w:cs="Times New Roman"/>
                <w:szCs w:val="20"/>
              </w:rPr>
              <w:t>operational requirements</w:t>
            </w:r>
          </w:p>
          <w:p w:rsidR="009A7509" w:rsidRDefault="00704AEF">
            <w:pPr>
              <w:pStyle w:val="3"/>
              <w:rPr>
                <w:rFonts w:ascii="Times New Roman" w:hAnsi="Times New Roman"/>
                <w:sz w:val="22"/>
                <w:szCs w:val="20"/>
              </w:rPr>
            </w:pPr>
            <w:r>
              <w:rPr>
                <w:rFonts w:ascii="Times New Roman" w:hAnsi="Times New Roman"/>
                <w:sz w:val="22"/>
                <w:szCs w:val="20"/>
              </w:rPr>
              <w:t>5.3.1</w:t>
            </w:r>
            <w:r>
              <w:rPr>
                <w:rFonts w:ascii="Times New Roman" w:hAnsi="Times New Roman"/>
                <w:sz w:val="22"/>
                <w:szCs w:val="20"/>
              </w:rPr>
              <w:tab/>
              <w:t>Spectrum</w:t>
            </w:r>
          </w:p>
          <w:p w:rsidR="009A7509" w:rsidRDefault="00704AEF">
            <w:pPr>
              <w:pStyle w:val="EditorsNote"/>
              <w:rPr>
                <w:rFonts w:ascii="Times New Roman" w:hAnsi="Times New Roman" w:cs="Times New Roman"/>
                <w:szCs w:val="20"/>
              </w:rPr>
            </w:pPr>
            <w:r>
              <w:rPr>
                <w:rFonts w:ascii="Times New Roman" w:hAnsi="Times New Roman" w:cs="Times New Roman"/>
                <w:szCs w:val="20"/>
              </w:rPr>
              <w:t xml:space="preserve">Editor note: e.g. spectrum and co-existence related </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zCs w:val="20"/>
                <w:highlight w:val="yellow"/>
              </w:rPr>
            </w:pPr>
            <w:r>
              <w:rPr>
                <w:rFonts w:ascii="Times New Roman" w:hAnsi="Times New Roman" w:cs="Times New Roman"/>
                <w:szCs w:val="20"/>
                <w:highlight w:val="yellow"/>
              </w:rPr>
              <w:t>6GR aims to support improved spectrum utilization and operations over one or more carriers/bands, compared to 5G NR.</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z w:val="18"/>
                <w:szCs w:val="18"/>
              </w:rPr>
            </w:pPr>
            <w:r>
              <w:rPr>
                <w:rFonts w:ascii="Times New Roman" w:hAnsi="Times New Roman" w:cs="Times New Roman"/>
                <w:szCs w:val="20"/>
                <w:highlight w:val="yellow"/>
              </w:rPr>
              <w:t>6GR aims to support flexible utilization of sp</w:t>
            </w:r>
            <w:r>
              <w:rPr>
                <w:rFonts w:ascii="Times New Roman" w:hAnsi="Times New Roman" w:cs="Times New Roman"/>
                <w:szCs w:val="20"/>
                <w:highlight w:val="yellow"/>
              </w:rPr>
              <w:t>ectrum resources for DL and UL over different carriers/bands.</w:t>
            </w:r>
          </w:p>
        </w:tc>
      </w:tr>
    </w:tbl>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In this contribution, we provide our views on some further operational requirements for spectrum. It is noted that the detailed techniques are under discussion in RAN working groups, especially</w:t>
      </w:r>
      <w:r>
        <w:rPr>
          <w:rFonts w:ascii="Times New Roman" w:hAnsi="Times New Roman" w:cs="Times New Roman" w:hint="eastAsia"/>
          <w:sz w:val="20"/>
          <w:szCs w:val="20"/>
        </w:rPr>
        <w:t xml:space="preserve"> </w:t>
      </w:r>
      <w:r>
        <w:rPr>
          <w:rFonts w:ascii="Times New Roman" w:hAnsi="Times New Roman" w:cs="Times New Roman" w:hint="eastAsia"/>
          <w:sz w:val="20"/>
          <w:szCs w:val="20"/>
        </w:rPr>
        <w:t>RAN1 and RAN2</w:t>
      </w:r>
      <w:r w:rsidR="00A853FE">
        <w:rPr>
          <w:rFonts w:ascii="Times New Roman" w:hAnsi="Times New Roman" w:cs="Times New Roman"/>
          <w:sz w:val="20"/>
          <w:szCs w:val="20"/>
        </w:rPr>
        <w:t>.</w:t>
      </w:r>
      <w:r w:rsidR="00A853FE">
        <w:rPr>
          <w:rFonts w:ascii="Times New Roman" w:hAnsi="Times New Roman" w:cs="Times New Roman" w:hint="eastAsia"/>
          <w:sz w:val="20"/>
          <w:szCs w:val="20"/>
        </w:rPr>
        <w:t xml:space="preserve"> </w:t>
      </w:r>
      <w:r w:rsidR="00A853FE">
        <w:rPr>
          <w:rFonts w:ascii="Times New Roman" w:hAnsi="Times New Roman" w:cs="Times New Roman"/>
          <w:sz w:val="20"/>
          <w:szCs w:val="20"/>
        </w:rPr>
        <w:t>S</w:t>
      </w:r>
      <w:r w:rsidR="00A853FE">
        <w:rPr>
          <w:rFonts w:ascii="Times New Roman" w:hAnsi="Times New Roman" w:cs="Times New Roman" w:hint="eastAsia"/>
          <w:sz w:val="20"/>
          <w:szCs w:val="20"/>
        </w:rPr>
        <w:t xml:space="preserve">ome </w:t>
      </w:r>
      <w:r>
        <w:rPr>
          <w:rFonts w:ascii="Times New Roman" w:hAnsi="Times New Roman" w:cs="Times New Roman" w:hint="eastAsia"/>
          <w:sz w:val="20"/>
          <w:szCs w:val="20"/>
        </w:rPr>
        <w:t xml:space="preserve">high level requirements are </w:t>
      </w:r>
      <w:r>
        <w:rPr>
          <w:rFonts w:ascii="Times New Roman" w:hAnsi="Times New Roman" w:cs="Times New Roman" w:hint="eastAsia"/>
          <w:sz w:val="20"/>
          <w:szCs w:val="20"/>
        </w:rPr>
        <w:t xml:space="preserve">suggested in this contribution. Any working group technique discussion should be avoided in RAN plenary discussion.  </w:t>
      </w:r>
    </w:p>
    <w:p w:rsidR="009A7509" w:rsidRDefault="00704AEF">
      <w:pPr>
        <w:pStyle w:val="1"/>
        <w:numPr>
          <w:ilvl w:val="0"/>
          <w:numId w:val="5"/>
        </w:numPr>
        <w:snapToGrid w:val="0"/>
        <w:spacing w:line="276" w:lineRule="auto"/>
        <w:rPr>
          <w:rFonts w:cs="Arial"/>
        </w:rPr>
      </w:pPr>
      <w:r>
        <w:rPr>
          <w:rFonts w:cs="Arial" w:hint="eastAsia"/>
        </w:rPr>
        <w:t>Discussion</w:t>
      </w:r>
    </w:p>
    <w:p w:rsidR="009A7509" w:rsidRDefault="00704AEF">
      <w:pPr>
        <w:snapToGrid w:val="0"/>
        <w:spacing w:beforeLines="50" w:before="120" w:after="120"/>
        <w:rPr>
          <w:rFonts w:ascii="Times New Roman" w:hAnsi="Times New Roman" w:cs="Times New Roman"/>
          <w:sz w:val="20"/>
          <w:szCs w:val="20"/>
        </w:rPr>
      </w:pPr>
      <w:bookmarkStart w:id="6" w:name="DocumentFor"/>
      <w:bookmarkStart w:id="7" w:name="Title"/>
      <w:bookmarkEnd w:id="6"/>
      <w:bookmarkEnd w:id="7"/>
      <w:r>
        <w:rPr>
          <w:rFonts w:ascii="Times New Roman" w:hAnsi="Times New Roman" w:cs="Times New Roman" w:hint="eastAsia"/>
          <w:sz w:val="20"/>
          <w:szCs w:val="20"/>
        </w:rPr>
        <w:t xml:space="preserve">In NR TR 38.913 section 10.1, high level requirements on spectrum are </w:t>
      </w:r>
      <w:r>
        <w:rPr>
          <w:rFonts w:ascii="Times New Roman" w:hAnsi="Times New Roman" w:cs="Times New Roman" w:hint="eastAsia"/>
          <w:sz w:val="20"/>
          <w:szCs w:val="20"/>
        </w:rPr>
        <w:t xml:space="preserve">listed. We think the similar requirements as marked in yellow below are also needed in 6GR for channel bandwidth scalability, duplexing flexibility, and spectrum range. Some modification is needed based on RAN SID and WG SID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_Ref19750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w:t>
      </w:r>
    </w:p>
    <w:tbl>
      <w:tblPr>
        <w:tblStyle w:val="af5"/>
        <w:tblW w:w="0" w:type="auto"/>
        <w:tblLook w:val="04A0" w:firstRow="1" w:lastRow="0" w:firstColumn="1" w:lastColumn="0" w:noHBand="0" w:noVBand="1"/>
      </w:tblPr>
      <w:tblGrid>
        <w:gridCol w:w="9629"/>
      </w:tblGrid>
      <w:tr w:rsidR="009A7509">
        <w:tc>
          <w:tcPr>
            <w:tcW w:w="9855" w:type="dxa"/>
          </w:tcPr>
          <w:p w:rsidR="009A7509" w:rsidRDefault="00704AEF">
            <w:pPr>
              <w:pStyle w:val="3"/>
              <w:rPr>
                <w:rFonts w:ascii="Times New Roman" w:hAnsi="Times New Roman"/>
                <w:b/>
                <w:bCs/>
                <w:sz w:val="22"/>
                <w:szCs w:val="20"/>
              </w:rPr>
            </w:pPr>
            <w:bookmarkStart w:id="8" w:name="_Toc519780390"/>
            <w:r>
              <w:rPr>
                <w:rFonts w:ascii="Times New Roman" w:hAnsi="Times New Roman"/>
                <w:b/>
                <w:bCs/>
                <w:sz w:val="22"/>
                <w:szCs w:val="20"/>
              </w:rPr>
              <w:lastRenderedPageBreak/>
              <w:t>NR TR38.913</w:t>
            </w:r>
          </w:p>
          <w:p w:rsidR="009A7509" w:rsidRDefault="00704AEF">
            <w:pPr>
              <w:pStyle w:val="2"/>
              <w:rPr>
                <w:rFonts w:ascii="Times New Roman" w:hAnsi="Times New Roman"/>
                <w:sz w:val="24"/>
                <w:szCs w:val="20"/>
              </w:rPr>
            </w:pPr>
            <w:bookmarkStart w:id="9" w:name="_Toc519780387"/>
            <w:bookmarkEnd w:id="8"/>
            <w:r>
              <w:rPr>
                <w:rFonts w:ascii="Times New Roman" w:hAnsi="Times New Roman"/>
                <w:sz w:val="24"/>
                <w:szCs w:val="20"/>
              </w:rPr>
              <w:t>10.1</w:t>
            </w:r>
            <w:r>
              <w:rPr>
                <w:rFonts w:ascii="Times New Roman" w:hAnsi="Times New Roman"/>
                <w:sz w:val="24"/>
                <w:szCs w:val="20"/>
              </w:rPr>
              <w:tab/>
              <w:t>Spectrum</w:t>
            </w:r>
            <w:bookmarkEnd w:id="9"/>
          </w:p>
          <w:p w:rsidR="009A7509" w:rsidRDefault="00704AEF">
            <w:pPr>
              <w:pStyle w:val="3"/>
              <w:rPr>
                <w:rFonts w:ascii="Times New Roman" w:hAnsi="Times New Roman"/>
                <w:sz w:val="22"/>
                <w:szCs w:val="20"/>
              </w:rPr>
            </w:pPr>
            <w:bookmarkStart w:id="10" w:name="_Toc519780388"/>
            <w:r>
              <w:rPr>
                <w:rFonts w:ascii="Times New Roman" w:hAnsi="Times New Roman"/>
                <w:sz w:val="22"/>
                <w:szCs w:val="20"/>
              </w:rPr>
              <w:t>10.1.1</w:t>
            </w:r>
            <w:r>
              <w:rPr>
                <w:rFonts w:ascii="Times New Roman" w:hAnsi="Times New Roman"/>
                <w:sz w:val="22"/>
                <w:szCs w:val="20"/>
              </w:rPr>
              <w:tab/>
              <w:t>Void</w:t>
            </w:r>
            <w:bookmarkEnd w:id="10"/>
          </w:p>
          <w:p w:rsidR="009A7509" w:rsidRDefault="00704AEF">
            <w:pPr>
              <w:pStyle w:val="3"/>
              <w:rPr>
                <w:rFonts w:ascii="Times New Roman" w:hAnsi="Times New Roman"/>
                <w:sz w:val="22"/>
                <w:szCs w:val="20"/>
              </w:rPr>
            </w:pPr>
            <w:bookmarkStart w:id="11" w:name="_Toc519780389"/>
            <w:r>
              <w:rPr>
                <w:rFonts w:ascii="Times New Roman" w:hAnsi="Times New Roman"/>
                <w:sz w:val="22"/>
                <w:szCs w:val="20"/>
              </w:rPr>
              <w:t>10.1.2</w:t>
            </w:r>
            <w:r>
              <w:rPr>
                <w:rFonts w:ascii="Times New Roman" w:hAnsi="Times New Roman"/>
                <w:sz w:val="22"/>
                <w:szCs w:val="20"/>
              </w:rPr>
              <w:tab/>
              <w:t>Channel bandwidth scalability</w:t>
            </w:r>
            <w:bookmarkEnd w:id="11"/>
          </w:p>
          <w:p w:rsidR="009A7509" w:rsidRDefault="00704AEF">
            <w:pPr>
              <w:rPr>
                <w:rFonts w:ascii="Times New Roman" w:hAnsi="Times New Roman" w:cs="Times New Roman"/>
                <w:szCs w:val="20"/>
                <w:highlight w:val="yellow"/>
              </w:rPr>
            </w:pPr>
            <w:r>
              <w:rPr>
                <w:rFonts w:ascii="Times New Roman" w:hAnsi="Times New Roman" w:cs="Times New Roman"/>
                <w:szCs w:val="20"/>
                <w:highlight w:val="yellow"/>
              </w:rPr>
              <w:t>B</w:t>
            </w:r>
            <w:r>
              <w:rPr>
                <w:rFonts w:ascii="Times New Roman" w:eastAsia="MS Mincho" w:hAnsi="Times New Roman" w:cs="Times New Roman"/>
                <w:szCs w:val="20"/>
                <w:highlight w:val="yellow"/>
              </w:rPr>
              <w:t>andwidth scalability</w:t>
            </w:r>
            <w:r>
              <w:rPr>
                <w:rFonts w:ascii="Times New Roman" w:hAnsi="Times New Roman" w:cs="Times New Roman"/>
                <w:szCs w:val="20"/>
                <w:highlight w:val="yellow"/>
              </w:rPr>
              <w:t xml:space="preserve"> means the ability to operate with different bandwidth allocations. </w:t>
            </w:r>
          </w:p>
          <w:p w:rsidR="009A7509" w:rsidRDefault="00704AEF">
            <w:pPr>
              <w:rPr>
                <w:rFonts w:ascii="Times New Roman" w:hAnsi="Times New Roman" w:cs="Times New Roman"/>
                <w:szCs w:val="20"/>
                <w:highlight w:val="yellow"/>
              </w:rPr>
            </w:pPr>
            <w:r>
              <w:rPr>
                <w:rFonts w:ascii="Times New Roman" w:eastAsia="MS Mincho" w:hAnsi="Times New Roman" w:cs="Times New Roman"/>
                <w:szCs w:val="20"/>
                <w:highlight w:val="yellow"/>
              </w:rPr>
              <w:t>It is a qualitative KPI.</w:t>
            </w:r>
          </w:p>
          <w:p w:rsidR="009A7509" w:rsidRDefault="00704AEF">
            <w:pPr>
              <w:pStyle w:val="3"/>
              <w:rPr>
                <w:rFonts w:ascii="Times New Roman" w:hAnsi="Times New Roman"/>
                <w:sz w:val="22"/>
                <w:szCs w:val="20"/>
              </w:rPr>
            </w:pPr>
            <w:r>
              <w:rPr>
                <w:rFonts w:ascii="Times New Roman" w:hAnsi="Times New Roman"/>
                <w:sz w:val="22"/>
                <w:szCs w:val="20"/>
              </w:rPr>
              <w:t>10.1.3</w:t>
            </w:r>
            <w:r>
              <w:rPr>
                <w:rFonts w:ascii="Times New Roman" w:hAnsi="Times New Roman"/>
                <w:sz w:val="22"/>
                <w:szCs w:val="20"/>
              </w:rPr>
              <w:tab/>
            </w:r>
            <w:r>
              <w:rPr>
                <w:rFonts w:ascii="Times New Roman" w:hAnsi="Times New Roman"/>
                <w:sz w:val="22"/>
                <w:szCs w:val="20"/>
              </w:rPr>
              <w:t>Void</w:t>
            </w:r>
          </w:p>
          <w:p w:rsidR="009A7509" w:rsidRDefault="00704AEF">
            <w:pPr>
              <w:pStyle w:val="3"/>
              <w:rPr>
                <w:rFonts w:ascii="Times New Roman" w:hAnsi="Times New Roman"/>
                <w:sz w:val="22"/>
                <w:szCs w:val="20"/>
              </w:rPr>
            </w:pPr>
            <w:bookmarkStart w:id="12" w:name="_Toc519780391"/>
            <w:r>
              <w:rPr>
                <w:rFonts w:ascii="Times New Roman" w:hAnsi="Times New Roman"/>
                <w:sz w:val="22"/>
                <w:szCs w:val="20"/>
              </w:rPr>
              <w:t>10.1.4</w:t>
            </w:r>
            <w:r>
              <w:rPr>
                <w:rFonts w:ascii="Times New Roman" w:hAnsi="Times New Roman"/>
                <w:sz w:val="22"/>
                <w:szCs w:val="20"/>
              </w:rPr>
              <w:tab/>
              <w:t>Duplexing flexibility</w:t>
            </w:r>
            <w:bookmarkEnd w:id="12"/>
          </w:p>
          <w:p w:rsidR="009A7509" w:rsidRDefault="00704AEF">
            <w:pPr>
              <w:rPr>
                <w:rFonts w:ascii="Times New Roman" w:eastAsia="宋体" w:hAnsi="Times New Roman" w:cs="Times New Roman"/>
                <w:szCs w:val="20"/>
                <w:highlight w:val="yellow"/>
              </w:rPr>
            </w:pPr>
            <w:r>
              <w:rPr>
                <w:rFonts w:ascii="Times New Roman" w:eastAsia="MS Mincho" w:hAnsi="Times New Roman" w:cs="Times New Roman"/>
                <w:szCs w:val="20"/>
                <w:highlight w:val="yellow"/>
              </w:rPr>
              <w:t xml:space="preserve">Duplexing flexibility </w:t>
            </w:r>
            <w:r>
              <w:rPr>
                <w:rFonts w:ascii="Times New Roman" w:hAnsi="Times New Roman" w:cs="Times New Roman"/>
                <w:szCs w:val="20"/>
                <w:highlight w:val="yellow"/>
              </w:rPr>
              <w:t>means t</w:t>
            </w:r>
            <w:r>
              <w:rPr>
                <w:rFonts w:ascii="Times New Roman" w:eastAsia="MS Mincho" w:hAnsi="Times New Roman" w:cs="Times New Roman"/>
                <w:szCs w:val="20"/>
                <w:highlight w:val="yellow"/>
              </w:rPr>
              <w:t>he ability of the access technology to adapt its allocation of resources flexibly for uplink and downlink for both paired and unpaired frequency bands.</w:t>
            </w:r>
          </w:p>
          <w:p w:rsidR="009A7509" w:rsidRDefault="00704AEF">
            <w:pPr>
              <w:pStyle w:val="3"/>
              <w:rPr>
                <w:rFonts w:ascii="Times New Roman" w:hAnsi="Times New Roman"/>
                <w:sz w:val="22"/>
                <w:szCs w:val="20"/>
              </w:rPr>
            </w:pPr>
            <w:bookmarkStart w:id="13" w:name="_Toc519780392"/>
            <w:r>
              <w:rPr>
                <w:rFonts w:ascii="Times New Roman" w:hAnsi="Times New Roman"/>
                <w:sz w:val="22"/>
                <w:szCs w:val="20"/>
              </w:rPr>
              <w:t>10.1.5</w:t>
            </w:r>
            <w:r>
              <w:rPr>
                <w:rFonts w:ascii="Times New Roman" w:hAnsi="Times New Roman"/>
                <w:sz w:val="22"/>
                <w:szCs w:val="20"/>
              </w:rPr>
              <w:tab/>
              <w:t>Support of shared spectrum</w:t>
            </w:r>
            <w:bookmarkEnd w:id="13"/>
          </w:p>
          <w:p w:rsidR="009A7509" w:rsidRDefault="00704AEF">
            <w:pPr>
              <w:rPr>
                <w:rFonts w:ascii="Times New Roman" w:eastAsia="宋体" w:hAnsi="Times New Roman" w:cs="Times New Roman"/>
                <w:szCs w:val="20"/>
              </w:rPr>
            </w:pPr>
            <w:r>
              <w:rPr>
                <w:rFonts w:ascii="Times New Roman" w:eastAsia="MS Mincho" w:hAnsi="Times New Roman" w:cs="Times New Roman"/>
                <w:szCs w:val="20"/>
              </w:rPr>
              <w:t>Next Ge</w:t>
            </w:r>
            <w:r>
              <w:rPr>
                <w:rFonts w:ascii="Times New Roman" w:eastAsia="MS Mincho" w:hAnsi="Times New Roman" w:cs="Times New Roman"/>
                <w:szCs w:val="20"/>
              </w:rPr>
              <w:t xml:space="preserve">neration Radio Access Technologies </w:t>
            </w:r>
            <w:r>
              <w:rPr>
                <w:rFonts w:ascii="Times New Roman" w:eastAsia="宋体" w:hAnsi="Times New Roman" w:cs="Times New Roman"/>
                <w:szCs w:val="20"/>
              </w:rPr>
              <w:t>should support efficient mechanisms to share either licensed or unlicensed spectrum with other IMT/Non-IMT systems.</w:t>
            </w:r>
          </w:p>
          <w:p w:rsidR="009A7509" w:rsidRDefault="00704AEF">
            <w:pPr>
              <w:pStyle w:val="3"/>
              <w:rPr>
                <w:rFonts w:ascii="Times New Roman" w:hAnsi="Times New Roman"/>
                <w:sz w:val="22"/>
                <w:szCs w:val="20"/>
              </w:rPr>
            </w:pPr>
            <w:bookmarkStart w:id="14" w:name="_Toc519780393"/>
            <w:r>
              <w:rPr>
                <w:rFonts w:ascii="Times New Roman" w:hAnsi="Times New Roman"/>
                <w:sz w:val="22"/>
                <w:szCs w:val="20"/>
              </w:rPr>
              <w:t>10.1.6</w:t>
            </w:r>
            <w:r>
              <w:rPr>
                <w:rFonts w:ascii="Times New Roman" w:hAnsi="Times New Roman"/>
                <w:sz w:val="22"/>
                <w:szCs w:val="20"/>
              </w:rPr>
              <w:tab/>
              <w:t>Spectrum range</w:t>
            </w:r>
            <w:bookmarkEnd w:id="14"/>
          </w:p>
          <w:p w:rsidR="009A7509" w:rsidRDefault="00704AEF">
            <w:pPr>
              <w:rPr>
                <w:rFonts w:ascii="Times New Roman" w:hAnsi="Times New Roman" w:cs="Times New Roman"/>
                <w:sz w:val="13"/>
                <w:szCs w:val="13"/>
              </w:rPr>
            </w:pPr>
            <w:r>
              <w:rPr>
                <w:rFonts w:ascii="Times New Roman" w:eastAsia="MS Mincho" w:hAnsi="Times New Roman" w:cs="Times New Roman"/>
                <w:szCs w:val="20"/>
                <w:highlight w:val="yellow"/>
              </w:rPr>
              <w:t xml:space="preserve">Next Generation Radio Access Technologies </w:t>
            </w:r>
            <w:r>
              <w:rPr>
                <w:rFonts w:ascii="Times New Roman" w:eastAsia="宋体" w:hAnsi="Times New Roman" w:cs="Times New Roman"/>
                <w:szCs w:val="20"/>
                <w:highlight w:val="yellow"/>
              </w:rPr>
              <w:t>should support potential use of frequency</w:t>
            </w:r>
            <w:r>
              <w:rPr>
                <w:rFonts w:ascii="Times New Roman" w:eastAsia="宋体" w:hAnsi="Times New Roman" w:cs="Times New Roman"/>
                <w:szCs w:val="20"/>
                <w:highlight w:val="yellow"/>
              </w:rPr>
              <w:t xml:space="preserve"> range up to 100 GHz</w:t>
            </w:r>
            <w:r>
              <w:rPr>
                <w:rFonts w:ascii="Times New Roman" w:eastAsia="宋体" w:hAnsi="Times New Roman" w:cs="Times New Roman"/>
                <w:szCs w:val="20"/>
              </w:rPr>
              <w:t>.</w:t>
            </w:r>
          </w:p>
        </w:tc>
      </w:tr>
    </w:tbl>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For </w:t>
      </w:r>
      <w:r>
        <w:rPr>
          <w:rFonts w:ascii="Times New Roman" w:hAnsi="Times New Roman" w:cs="Times New Roman" w:hint="eastAsia"/>
          <w:sz w:val="20"/>
          <w:szCs w:val="20"/>
        </w:rPr>
        <w:t xml:space="preserve">NR </w:t>
      </w:r>
      <w:r>
        <w:rPr>
          <w:rFonts w:ascii="Times New Roman" w:hAnsi="Times New Roman" w:cs="Times New Roman" w:hint="eastAsia"/>
          <w:sz w:val="20"/>
          <w:szCs w:val="20"/>
        </w:rPr>
        <w:t xml:space="preserve">channel bandwidth scalability, it is described as the ability to operate with different bandwidth allocations, and claimed that it is a qualitative KPI. </w:t>
      </w:r>
      <w:r>
        <w:rPr>
          <w:rFonts w:ascii="Times New Roman" w:hAnsi="Times New Roman" w:cs="Times New Roman" w:hint="eastAsia"/>
          <w:sz w:val="20"/>
          <w:szCs w:val="20"/>
        </w:rPr>
        <w:t xml:space="preserve">for 6GR, </w:t>
      </w:r>
      <w:r>
        <w:rPr>
          <w:rFonts w:ascii="Times New Roman" w:hAnsi="Times New Roman" w:cs="Times New Roman" w:hint="eastAsia"/>
          <w:sz w:val="20"/>
          <w:szCs w:val="20"/>
        </w:rPr>
        <w:t xml:space="preserve">although it's up to operator's availability, the performance of the typical </w:t>
      </w:r>
      <w:r>
        <w:rPr>
          <w:rFonts w:ascii="Times New Roman" w:hAnsi="Times New Roman" w:cs="Times New Roman" w:hint="eastAsia"/>
          <w:sz w:val="20"/>
          <w:szCs w:val="20"/>
        </w:rPr>
        <w:t>d</w:t>
      </w:r>
      <w:r>
        <w:rPr>
          <w:rFonts w:ascii="Times New Roman" w:hAnsi="Times New Roman" w:cs="Times New Roman" w:hint="eastAsia"/>
          <w:sz w:val="20"/>
          <w:szCs w:val="20"/>
        </w:rPr>
        <w:t xml:space="preserve">eployment </w:t>
      </w:r>
      <w:r>
        <w:rPr>
          <w:rFonts w:ascii="Times New Roman" w:hAnsi="Times New Roman" w:cs="Times New Roman" w:hint="eastAsia"/>
          <w:sz w:val="20"/>
          <w:szCs w:val="20"/>
        </w:rPr>
        <w:t xml:space="preserve">should be still guaranteed. For example, as highlighted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_Ref6969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the system design, e.g.</w:t>
      </w:r>
      <w:r>
        <w:rPr>
          <w:rFonts w:ascii="Times New Roman" w:hAnsi="Times New Roman" w:cs="Times New Roman" w:hint="eastAsia"/>
          <w:sz w:val="20"/>
          <w:szCs w:val="20"/>
        </w:rPr>
        <w:t>, the common signal/channel design should be based on the assumption on bandwidth with at least 5MHz@15 kHz SCS</w:t>
      </w:r>
      <w:r>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For duplexing flexibility, the requirement of NR is still needed in 6GR. Subband </w:t>
      </w:r>
      <w:r w:rsidR="00391A8F">
        <w:rPr>
          <w:rFonts w:ascii="Times New Roman" w:hAnsi="Times New Roman" w:cs="Times New Roman"/>
          <w:sz w:val="20"/>
          <w:szCs w:val="20"/>
        </w:rPr>
        <w:t xml:space="preserve">full </w:t>
      </w:r>
      <w:r>
        <w:rPr>
          <w:rFonts w:ascii="Times New Roman" w:hAnsi="Times New Roman" w:cs="Times New Roman" w:hint="eastAsia"/>
          <w:sz w:val="20"/>
          <w:szCs w:val="20"/>
        </w:rPr>
        <w:t>d</w:t>
      </w:r>
      <w:r>
        <w:rPr>
          <w:rFonts w:ascii="Times New Roman" w:hAnsi="Times New Roman" w:cs="Times New Roman" w:hint="eastAsia"/>
          <w:sz w:val="20"/>
          <w:szCs w:val="20"/>
        </w:rPr>
        <w:t>uplex can be considered as additional requirements if needed</w:t>
      </w:r>
      <w:r>
        <w:rPr>
          <w:rFonts w:ascii="Times New Roman" w:hAnsi="Times New Roman" w:cs="Times New Roman" w:hint="eastAsia"/>
          <w:sz w:val="20"/>
          <w:szCs w:val="20"/>
        </w:rPr>
        <w:t xml:space="preserve">.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For spectrum range, it should be up to 52.6GHz in 6GR based on </w:t>
      </w:r>
      <w:r w:rsidR="004467C0">
        <w:rPr>
          <w:rFonts w:ascii="Times New Roman" w:hAnsi="Times New Roman" w:cs="Times New Roman"/>
          <w:sz w:val="20"/>
          <w:szCs w:val="20"/>
        </w:rPr>
        <w:t xml:space="preserve">RAN </w:t>
      </w:r>
      <w:r>
        <w:rPr>
          <w:rFonts w:ascii="Times New Roman" w:hAnsi="Times New Roman" w:cs="Times New Roman" w:hint="eastAsia"/>
          <w:sz w:val="20"/>
          <w:szCs w:val="20"/>
        </w:rPr>
        <w:t>WG SID</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_Ref19750 \r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Furthermore, it should be natural to aim </w:t>
      </w:r>
      <w:r w:rsidR="004467C0">
        <w:rPr>
          <w:rFonts w:ascii="Times New Roman" w:hAnsi="Times New Roman" w:cs="Times New Roman"/>
          <w:sz w:val="20"/>
          <w:szCs w:val="20"/>
        </w:rPr>
        <w:t>at designing</w:t>
      </w:r>
      <w:r w:rsidR="004467C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efficient </w:t>
      </w:r>
      <w:r>
        <w:rPr>
          <w:rFonts w:ascii="Times New Roman" w:hAnsi="Times New Roman" w:cs="Times New Roman" w:hint="eastAsia"/>
          <w:sz w:val="20"/>
          <w:szCs w:val="20"/>
        </w:rPr>
        <w:t>configuration</w:t>
      </w:r>
      <w:r>
        <w:rPr>
          <w:rFonts w:ascii="Times New Roman" w:hAnsi="Times New Roman" w:cs="Times New Roman" w:hint="eastAsia"/>
          <w:sz w:val="20"/>
          <w:szCs w:val="20"/>
        </w:rPr>
        <w:t>s</w:t>
      </w:r>
      <w:r w:rsidR="004467C0">
        <w:rPr>
          <w:rFonts w:ascii="Times New Roman" w:hAnsi="Times New Roman" w:cs="Times New Roman"/>
          <w:sz w:val="20"/>
          <w:szCs w:val="20"/>
        </w:rPr>
        <w:t xml:space="preserve"> for spectrum utilization</w:t>
      </w:r>
      <w:r>
        <w:rPr>
          <w:rFonts w:ascii="Times New Roman" w:hAnsi="Times New Roman" w:cs="Times New Roman" w:hint="eastAsia"/>
          <w:sz w:val="20"/>
          <w:szCs w:val="20"/>
        </w:rPr>
        <w:t xml:space="preserve"> in terms of signaling overhead. For example, for carriers within the same band, or even in </w:t>
      </w:r>
      <w:r>
        <w:rPr>
          <w:rFonts w:ascii="Times New Roman" w:hAnsi="Times New Roman" w:cs="Times New Roman" w:hint="eastAsia"/>
          <w:sz w:val="20"/>
          <w:szCs w:val="20"/>
        </w:rPr>
        <w:t>proximity</w:t>
      </w:r>
      <w:r>
        <w:rPr>
          <w:rFonts w:ascii="Times New Roman" w:hAnsi="Times New Roman" w:cs="Times New Roman" w:hint="eastAsia"/>
          <w:sz w:val="20"/>
          <w:szCs w:val="20"/>
        </w:rPr>
        <w:t xml:space="preserve"> bands, the same set of RRC parameters can be shared for saving RRC signaling overhead. For another example, for BWPs within the same carrier, some common </w:t>
      </w:r>
      <w:r>
        <w:rPr>
          <w:rFonts w:ascii="Times New Roman" w:hAnsi="Times New Roman" w:cs="Times New Roman" w:hint="eastAsia"/>
          <w:sz w:val="20"/>
          <w:szCs w:val="20"/>
        </w:rPr>
        <w:t xml:space="preserve">RRC parameters should be shared such as subcarrier spacing, etc.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Also, it is common understanding that fast BWP</w:t>
      </w:r>
      <w:r>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carrier </w:t>
      </w:r>
      <w:r>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cell switching with high reliability </w:t>
      </w:r>
      <w:r>
        <w:rPr>
          <w:rFonts w:ascii="Times New Roman" w:hAnsi="Times New Roman" w:cs="Times New Roman" w:hint="eastAsia"/>
          <w:sz w:val="20"/>
          <w:szCs w:val="20"/>
        </w:rPr>
        <w:t>are</w:t>
      </w:r>
      <w:r>
        <w:rPr>
          <w:rFonts w:ascii="Times New Roman" w:hAnsi="Times New Roman" w:cs="Times New Roman" w:hint="eastAsia"/>
          <w:sz w:val="20"/>
          <w:szCs w:val="20"/>
        </w:rPr>
        <w:t xml:space="preserve"> needed to adapt </w:t>
      </w:r>
      <w:r>
        <w:rPr>
          <w:rFonts w:ascii="Times New Roman" w:hAnsi="Times New Roman" w:cs="Times New Roman" w:hint="eastAsia"/>
          <w:sz w:val="20"/>
          <w:szCs w:val="20"/>
        </w:rPr>
        <w:t xml:space="preserve">to </w:t>
      </w:r>
      <w:r>
        <w:rPr>
          <w:rFonts w:ascii="Times New Roman" w:hAnsi="Times New Roman" w:cs="Times New Roman" w:hint="eastAsia"/>
          <w:sz w:val="20"/>
          <w:szCs w:val="20"/>
        </w:rPr>
        <w:t>dynamic traffic, flexible</w:t>
      </w:r>
      <w:r>
        <w:rPr>
          <w:rFonts w:ascii="Times New Roman" w:hAnsi="Times New Roman" w:cs="Times New Roman" w:hint="eastAsia"/>
          <w:sz w:val="20"/>
          <w:szCs w:val="20"/>
        </w:rPr>
        <w:t>ly</w:t>
      </w:r>
      <w:r>
        <w:rPr>
          <w:rFonts w:ascii="Times New Roman" w:hAnsi="Times New Roman" w:cs="Times New Roman" w:hint="eastAsia"/>
          <w:sz w:val="20"/>
          <w:szCs w:val="20"/>
        </w:rPr>
        <w:t xml:space="preserve"> support UE/network power saving. Specific</w:t>
      </w:r>
      <w:r>
        <w:rPr>
          <w:rFonts w:ascii="Times New Roman" w:hAnsi="Times New Roman" w:cs="Times New Roman" w:hint="eastAsia"/>
          <w:sz w:val="20"/>
          <w:szCs w:val="20"/>
        </w:rPr>
        <w:t xml:space="preserve">ally, some useful NR features such as BWP switching, UL Tx switching, and low band </w:t>
      </w:r>
      <w:r>
        <w:rPr>
          <w:rFonts w:ascii="Times New Roman" w:hAnsi="Times New Roman" w:cs="Times New Roman" w:hint="eastAsia"/>
          <w:sz w:val="20"/>
          <w:szCs w:val="20"/>
        </w:rPr>
        <w:t>CA</w:t>
      </w:r>
      <w:r>
        <w:rPr>
          <w:rFonts w:ascii="Times New Roman" w:hAnsi="Times New Roman" w:cs="Times New Roman" w:hint="eastAsia"/>
          <w:sz w:val="20"/>
          <w:szCs w:val="20"/>
        </w:rPr>
        <w:t xml:space="preserve"> switching should be still considered in 6GR with </w:t>
      </w:r>
      <w:r>
        <w:rPr>
          <w:rFonts w:ascii="Times New Roman" w:hAnsi="Times New Roman" w:cs="Times New Roman" w:hint="eastAsia"/>
          <w:sz w:val="20"/>
          <w:szCs w:val="20"/>
        </w:rPr>
        <w:t>shorter</w:t>
      </w:r>
      <w:r>
        <w:rPr>
          <w:rFonts w:ascii="Times New Roman" w:hAnsi="Times New Roman" w:cs="Times New Roman" w:hint="eastAsia"/>
          <w:sz w:val="20"/>
          <w:szCs w:val="20"/>
        </w:rPr>
        <w:t xml:space="preserve"> switching gap</w:t>
      </w:r>
      <w:r>
        <w:rPr>
          <w:rFonts w:ascii="Times New Roman" w:hAnsi="Times New Roman" w:cs="Times New Roman" w:hint="eastAsia"/>
          <w:sz w:val="20"/>
          <w:szCs w:val="20"/>
        </w:rPr>
        <w:t>/interruption time</w:t>
      </w:r>
      <w:r>
        <w:rPr>
          <w:rFonts w:ascii="Times New Roman" w:hAnsi="Times New Roman" w:cs="Times New Roman" w:hint="eastAsia"/>
          <w:sz w:val="20"/>
          <w:szCs w:val="20"/>
        </w:rPr>
        <w:t xml:space="preserve"> and higher reliability</w:t>
      </w:r>
      <w:r>
        <w:rPr>
          <w:rFonts w:ascii="Times New Roman" w:hAnsi="Times New Roman" w:cs="Times New Roman" w:hint="eastAsia"/>
          <w:sz w:val="20"/>
          <w:szCs w:val="20"/>
        </w:rPr>
        <w:t xml:space="preserve"> for</w:t>
      </w:r>
      <w:r>
        <w:rPr>
          <w:rFonts w:ascii="Times New Roman" w:hAnsi="Times New Roman" w:cs="Times New Roman" w:hint="eastAsia"/>
          <w:sz w:val="20"/>
          <w:szCs w:val="20"/>
        </w:rPr>
        <w:t xml:space="preserve"> switching indication.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addition</w:t>
      </w:r>
      <w:r>
        <w:rPr>
          <w:rFonts w:ascii="Times New Roman" w:hAnsi="Times New Roman" w:cs="Times New Roman" w:hint="eastAsia"/>
          <w:sz w:val="20"/>
          <w:szCs w:val="20"/>
        </w:rPr>
        <w:t xml:space="preserve">, we think power </w:t>
      </w:r>
      <w:r>
        <w:rPr>
          <w:rFonts w:ascii="Times New Roman" w:hAnsi="Times New Roman" w:cs="Times New Roman" w:hint="eastAsia"/>
          <w:sz w:val="20"/>
          <w:szCs w:val="20"/>
        </w:rPr>
        <w:t>eff</w:t>
      </w:r>
      <w:r>
        <w:rPr>
          <w:rFonts w:ascii="Times New Roman" w:hAnsi="Times New Roman" w:cs="Times New Roman" w:hint="eastAsia"/>
          <w:sz w:val="20"/>
          <w:szCs w:val="20"/>
        </w:rPr>
        <w:t>iciency</w:t>
      </w:r>
      <w:r>
        <w:rPr>
          <w:rFonts w:ascii="Times New Roman" w:hAnsi="Times New Roman" w:cs="Times New Roman" w:hint="eastAsia"/>
          <w:sz w:val="20"/>
          <w:szCs w:val="20"/>
        </w:rPr>
        <w:t xml:space="preserve"> is very important for </w:t>
      </w:r>
      <w:r>
        <w:rPr>
          <w:rFonts w:ascii="Times New Roman" w:hAnsi="Times New Roman" w:cs="Times New Roman" w:hint="eastAsia"/>
          <w:sz w:val="20"/>
          <w:szCs w:val="20"/>
        </w:rPr>
        <w:t xml:space="preserve">a </w:t>
      </w:r>
      <w:r>
        <w:rPr>
          <w:rFonts w:ascii="Times New Roman" w:hAnsi="Times New Roman" w:cs="Times New Roman" w:hint="eastAsia"/>
          <w:sz w:val="20"/>
          <w:szCs w:val="20"/>
        </w:rPr>
        <w:t>green 6GR system</w:t>
      </w:r>
      <w:r>
        <w:rPr>
          <w:rFonts w:ascii="Times New Roman" w:hAnsi="Times New Roman" w:cs="Times New Roman" w:hint="eastAsia"/>
          <w:sz w:val="20"/>
          <w:szCs w:val="20"/>
        </w:rPr>
        <w:t>,</w:t>
      </w:r>
      <w:r>
        <w:rPr>
          <w:rFonts w:ascii="Times New Roman" w:hAnsi="Times New Roman" w:cs="Times New Roman" w:hint="eastAsia"/>
          <w:sz w:val="20"/>
          <w:szCs w:val="20"/>
        </w:rPr>
        <w:t xml:space="preserve"> including both DL and UL. Especially for </w:t>
      </w:r>
      <w:r>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UL CA case across different carriers or bands, efficient power allocation is needed </w:t>
      </w:r>
      <w:r>
        <w:rPr>
          <w:rFonts w:ascii="Times New Roman" w:hAnsi="Times New Roman" w:cs="Times New Roman" w:hint="eastAsia"/>
          <w:sz w:val="20"/>
          <w:szCs w:val="20"/>
        </w:rPr>
        <w:t>to achieve</w:t>
      </w:r>
      <w:r>
        <w:rPr>
          <w:rFonts w:ascii="Times New Roman" w:hAnsi="Times New Roman" w:cs="Times New Roman" w:hint="eastAsia"/>
          <w:sz w:val="20"/>
          <w:szCs w:val="20"/>
        </w:rPr>
        <w:t xml:space="preserve"> high data rate</w:t>
      </w:r>
      <w:r>
        <w:rPr>
          <w:rFonts w:ascii="Times New Roman" w:hAnsi="Times New Roman" w:cs="Times New Roman" w:hint="eastAsia"/>
          <w:sz w:val="20"/>
          <w:szCs w:val="20"/>
        </w:rPr>
        <w:t>s</w:t>
      </w:r>
      <w:r>
        <w:rPr>
          <w:rFonts w:ascii="Times New Roman" w:hAnsi="Times New Roman" w:cs="Times New Roman" w:hint="eastAsia"/>
          <w:sz w:val="20"/>
          <w:szCs w:val="20"/>
        </w:rPr>
        <w:t xml:space="preserve">, UE power saving and large UL coverage. </w:t>
      </w:r>
    </w:p>
    <w:p w:rsidR="009A7509" w:rsidRDefault="00704AEF">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Finally, in 5G NR, the attributes of the serving cell (e.g. PCell or SCell) are fixed and configured via RRC. Changing UE’s PCell to an SCell requires initiating handover procedure, which results in MAC reset and SCell release &amp; add</w:t>
      </w:r>
      <w:r w:rsidR="0037497D">
        <w:rPr>
          <w:rFonts w:ascii="Times New Roman" w:hAnsi="Times New Roman" w:cs="Times New Roman"/>
          <w:sz w:val="20"/>
          <w:szCs w:val="20"/>
        </w:rPr>
        <w:t>.</w:t>
      </w:r>
      <w:r w:rsidR="0037497D">
        <w:rPr>
          <w:rFonts w:ascii="Times New Roman" w:hAnsi="Times New Roman" w:cs="Times New Roman"/>
          <w:sz w:val="20"/>
          <w:szCs w:val="20"/>
        </w:rPr>
        <w:t xml:space="preserve"> </w:t>
      </w:r>
      <w:r w:rsidR="0037497D">
        <w:rPr>
          <w:rFonts w:ascii="Times New Roman" w:hAnsi="Times New Roman" w:cs="Times New Roman"/>
          <w:sz w:val="20"/>
          <w:szCs w:val="20"/>
        </w:rPr>
        <w:t>T</w:t>
      </w:r>
      <w:r w:rsidR="0037497D">
        <w:rPr>
          <w:rFonts w:ascii="Times New Roman" w:hAnsi="Times New Roman" w:cs="Times New Roman"/>
          <w:sz w:val="20"/>
          <w:szCs w:val="20"/>
        </w:rPr>
        <w:t xml:space="preserve">his </w:t>
      </w:r>
      <w:r>
        <w:rPr>
          <w:rFonts w:ascii="Times New Roman" w:hAnsi="Times New Roman" w:cs="Times New Roman"/>
          <w:sz w:val="20"/>
          <w:szCs w:val="20"/>
        </w:rPr>
        <w:t>not only increase</w:t>
      </w:r>
      <w:r>
        <w:rPr>
          <w:rFonts w:ascii="Times New Roman" w:hAnsi="Times New Roman" w:cs="Times New Roman"/>
          <w:sz w:val="20"/>
          <w:szCs w:val="20"/>
        </w:rPr>
        <w:t>s interruption latency but also affects the data traffic. Meanwhile, in 5G NR, RLM/RLF is only performed on PCell</w:t>
      </w:r>
      <w:r w:rsidR="0037497D">
        <w:rPr>
          <w:rFonts w:ascii="Times New Roman" w:hAnsi="Times New Roman" w:cs="Times New Roman"/>
          <w:sz w:val="20"/>
          <w:szCs w:val="20"/>
        </w:rPr>
        <w:t>.</w:t>
      </w:r>
      <w:r w:rsidR="0037497D">
        <w:rPr>
          <w:rFonts w:ascii="Times New Roman" w:hAnsi="Times New Roman" w:cs="Times New Roman"/>
          <w:sz w:val="20"/>
          <w:szCs w:val="20"/>
        </w:rPr>
        <w:t xml:space="preserve"> </w:t>
      </w:r>
      <w:r w:rsidR="0037497D">
        <w:rPr>
          <w:rFonts w:ascii="Times New Roman" w:hAnsi="Times New Roman" w:cs="Times New Roman"/>
          <w:sz w:val="20"/>
          <w:szCs w:val="20"/>
        </w:rPr>
        <w:t>U</w:t>
      </w:r>
      <w:r w:rsidR="0037497D">
        <w:rPr>
          <w:rFonts w:ascii="Times New Roman" w:hAnsi="Times New Roman" w:cs="Times New Roman"/>
          <w:sz w:val="20"/>
          <w:szCs w:val="20"/>
        </w:rPr>
        <w:t xml:space="preserve">pon </w:t>
      </w:r>
      <w:r>
        <w:rPr>
          <w:rFonts w:ascii="Times New Roman" w:hAnsi="Times New Roman" w:cs="Times New Roman"/>
          <w:sz w:val="20"/>
          <w:szCs w:val="20"/>
        </w:rPr>
        <w:t>failure is detected on PCell, the UE has to initiate RRC re-establishment even if the quality of SCell is stable</w:t>
      </w:r>
      <w:r w:rsidR="0037497D">
        <w:rPr>
          <w:rFonts w:ascii="Times New Roman" w:hAnsi="Times New Roman" w:cs="Times New Roman"/>
          <w:sz w:val="20"/>
          <w:szCs w:val="20"/>
        </w:rPr>
        <w:t>.</w:t>
      </w:r>
      <w:r w:rsidR="0037497D">
        <w:rPr>
          <w:rFonts w:ascii="Times New Roman" w:hAnsi="Times New Roman" w:cs="Times New Roman"/>
          <w:sz w:val="20"/>
          <w:szCs w:val="20"/>
        </w:rPr>
        <w:t xml:space="preserve"> </w:t>
      </w:r>
      <w:r w:rsidR="0037497D">
        <w:rPr>
          <w:rFonts w:ascii="Times New Roman" w:hAnsi="Times New Roman" w:cs="Times New Roman"/>
          <w:sz w:val="20"/>
          <w:szCs w:val="20"/>
        </w:rPr>
        <w:t>T</w:t>
      </w:r>
      <w:r w:rsidR="0037497D">
        <w:rPr>
          <w:rFonts w:ascii="Times New Roman" w:hAnsi="Times New Roman" w:cs="Times New Roman"/>
          <w:sz w:val="20"/>
          <w:szCs w:val="20"/>
        </w:rPr>
        <w:t xml:space="preserve">his </w:t>
      </w:r>
      <w:r>
        <w:rPr>
          <w:rFonts w:ascii="Times New Roman" w:hAnsi="Times New Roman" w:cs="Times New Roman"/>
          <w:sz w:val="20"/>
          <w:szCs w:val="20"/>
        </w:rPr>
        <w:t>results in even l</w:t>
      </w:r>
      <w:r>
        <w:rPr>
          <w:rFonts w:ascii="Times New Roman" w:hAnsi="Times New Roman" w:cs="Times New Roman"/>
          <w:sz w:val="20"/>
          <w:szCs w:val="20"/>
        </w:rPr>
        <w:t>onger interruption and more serious impacts on user experience. In 6GR, more flexible cell/carrier switching and recovery mechanism should be considered for high robustness. For example, the network can indicate the UE to switch the primary cell/carrier wh</w:t>
      </w:r>
      <w:r>
        <w:rPr>
          <w:rFonts w:ascii="Times New Roman" w:hAnsi="Times New Roman" w:cs="Times New Roman"/>
          <w:sz w:val="20"/>
          <w:szCs w:val="20"/>
        </w:rPr>
        <w:t xml:space="preserve">en the PCell is detected to deteriorate. Moreover, the UE can perform fast recovery over SCell when failure is detected on PCell. </w:t>
      </w:r>
    </w:p>
    <w:p w:rsidR="009A7509" w:rsidRDefault="009A7509">
      <w:pPr>
        <w:snapToGrid w:val="0"/>
        <w:spacing w:beforeLines="50" w:before="120" w:after="120"/>
        <w:rPr>
          <w:rFonts w:ascii="Times New Roman" w:hAnsi="Times New Roman" w:cs="Times New Roman"/>
          <w:sz w:val="20"/>
          <w:szCs w:val="20"/>
        </w:rPr>
      </w:pPr>
    </w:p>
    <w:p w:rsidR="009A7509" w:rsidRDefault="00704AEF">
      <w:pPr>
        <w:pStyle w:val="Proposal"/>
        <w:rPr>
          <w:rFonts w:cs="Times New Roman"/>
          <w:b w:val="0"/>
          <w:szCs w:val="20"/>
        </w:rPr>
      </w:pPr>
      <w:r>
        <w:rPr>
          <w:rFonts w:cs="Times New Roman" w:hint="eastAsia"/>
          <w:b w:val="0"/>
          <w:szCs w:val="20"/>
        </w:rPr>
        <w:t>For operational requirements on spectrum, 6GR should aim to</w:t>
      </w:r>
      <w:r w:rsidR="0037497D">
        <w:rPr>
          <w:rFonts w:cs="Times New Roman"/>
          <w:b w:val="0"/>
          <w:szCs w:val="20"/>
        </w:rPr>
        <w:t>:</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lastRenderedPageBreak/>
        <w:t xml:space="preserve">Support channel bandwidth scalability to operate with different </w:t>
      </w:r>
      <w:r>
        <w:rPr>
          <w:rFonts w:ascii="Times New Roman" w:hAnsi="Times New Roman" w:cs="Times New Roman" w:hint="eastAsia"/>
          <w:i/>
          <w:sz w:val="20"/>
          <w:szCs w:val="20"/>
        </w:rPr>
        <w:t>frequency resource allocation</w:t>
      </w:r>
      <w:r>
        <w:rPr>
          <w:rFonts w:ascii="Times New Roman" w:hAnsi="Times New Roman" w:cs="Times New Roman" w:hint="eastAsia"/>
          <w:i/>
          <w:sz w:val="20"/>
          <w:szCs w:val="20"/>
        </w:rPr>
        <w:t>s</w:t>
      </w:r>
      <w:r w:rsidR="00FD4B41">
        <w:rPr>
          <w:rFonts w:ascii="Times New Roman" w:hAnsi="Times New Roman" w:cs="Times New Roman"/>
          <w:i/>
          <w:sz w:val="20"/>
          <w:szCs w:val="20"/>
        </w:rPr>
        <w:t xml:space="preserve">, </w:t>
      </w:r>
      <w:r>
        <w:rPr>
          <w:rFonts w:ascii="Times New Roman" w:hAnsi="Times New Roman" w:cs="Times New Roman"/>
          <w:i/>
          <w:sz w:val="20"/>
          <w:szCs w:val="20"/>
        </w:rPr>
        <w:t xml:space="preserve">without </w:t>
      </w:r>
      <w:r w:rsidR="004467C0">
        <w:rPr>
          <w:rFonts w:ascii="Times New Roman" w:hAnsi="Times New Roman" w:cs="Times New Roman"/>
          <w:i/>
          <w:sz w:val="20"/>
          <w:szCs w:val="20"/>
        </w:rPr>
        <w:t xml:space="preserve">sacrifying </w:t>
      </w:r>
      <w:r>
        <w:rPr>
          <w:rFonts w:ascii="Times New Roman" w:hAnsi="Times New Roman" w:cs="Times New Roman"/>
          <w:i/>
          <w:sz w:val="20"/>
          <w:szCs w:val="20"/>
        </w:rPr>
        <w:t xml:space="preserve">performance </w:t>
      </w:r>
      <w:r w:rsidR="004467C0">
        <w:rPr>
          <w:rFonts w:ascii="Times New Roman" w:hAnsi="Times New Roman" w:cs="Times New Roman"/>
          <w:i/>
          <w:sz w:val="20"/>
          <w:szCs w:val="20"/>
        </w:rPr>
        <w:t>of</w:t>
      </w:r>
      <w:r w:rsidR="004467C0">
        <w:rPr>
          <w:rFonts w:ascii="Times New Roman" w:hAnsi="Times New Roman" w:cs="Times New Roman"/>
          <w:i/>
          <w:sz w:val="20"/>
          <w:szCs w:val="20"/>
        </w:rPr>
        <w:t xml:space="preserve"> </w:t>
      </w:r>
      <w:r w:rsidR="004467C0">
        <w:rPr>
          <w:rFonts w:ascii="Times New Roman" w:hAnsi="Times New Roman" w:cs="Times New Roman"/>
          <w:i/>
          <w:sz w:val="20"/>
          <w:szCs w:val="20"/>
        </w:rPr>
        <w:t xml:space="preserve">major </w:t>
      </w:r>
      <w:r>
        <w:rPr>
          <w:rFonts w:ascii="Times New Roman" w:hAnsi="Times New Roman" w:cs="Times New Roman"/>
          <w:i/>
          <w:sz w:val="20"/>
          <w:szCs w:val="20"/>
        </w:rPr>
        <w:t>deployment</w:t>
      </w:r>
      <w:r w:rsidR="004467C0">
        <w:rPr>
          <w:rFonts w:ascii="Times New Roman" w:hAnsi="Times New Roman" w:cs="Times New Roman"/>
          <w:i/>
          <w:sz w:val="20"/>
          <w:szCs w:val="20"/>
        </w:rPr>
        <w:t xml:space="preserve"> scenarios</w:t>
      </w:r>
      <w:r>
        <w:rPr>
          <w:rFonts w:ascii="Times New Roman" w:hAnsi="Times New Roman" w:cs="Times New Roman"/>
          <w:i/>
          <w:sz w:val="20"/>
          <w:szCs w:val="20"/>
        </w:rPr>
        <w:t xml:space="preserve"> with larger channel bandwidth</w:t>
      </w:r>
      <w:r w:rsidR="0037497D">
        <w:rPr>
          <w:rFonts w:ascii="Times New Roman" w:hAnsi="Times New Roman" w:cs="Times New Roman"/>
          <w:i/>
          <w:sz w:val="20"/>
          <w:szCs w:val="20"/>
        </w:rPr>
        <w:t>;</w:t>
      </w:r>
      <w:r w:rsidR="0037497D">
        <w:rPr>
          <w:rFonts w:ascii="Times New Roman" w:hAnsi="Times New Roman" w:cs="Times New Roman" w:hint="eastAsia"/>
          <w:i/>
          <w:sz w:val="20"/>
          <w:szCs w:val="20"/>
        </w:rPr>
        <w:t xml:space="preserve"> </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Support duplexing flexibility</w:t>
      </w:r>
      <w:r w:rsidR="0037497D">
        <w:rPr>
          <w:rFonts w:ascii="Times New Roman" w:hAnsi="Times New Roman" w:cs="Times New Roman"/>
          <w:i/>
          <w:sz w:val="20"/>
          <w:szCs w:val="20"/>
        </w:rPr>
        <w:t>;</w:t>
      </w:r>
      <w:r w:rsidR="0037497D">
        <w:rPr>
          <w:rFonts w:ascii="Times New Roman" w:hAnsi="Times New Roman" w:cs="Times New Roman" w:hint="eastAsia"/>
          <w:i/>
          <w:sz w:val="20"/>
          <w:szCs w:val="20"/>
        </w:rPr>
        <w:t xml:space="preserve"> </w:t>
      </w:r>
      <w:bookmarkStart w:id="15" w:name="_GoBack"/>
      <w:bookmarkEnd w:id="15"/>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Support potential use of frequency range focusing on up to 52.6 GHz</w:t>
      </w:r>
      <w:r w:rsidR="0037497D">
        <w:rPr>
          <w:rFonts w:ascii="Times New Roman" w:hAnsi="Times New Roman" w:cs="Times New Roman"/>
          <w:i/>
          <w:sz w:val="20"/>
          <w:szCs w:val="20"/>
        </w:rPr>
        <w:t>l</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 xml:space="preserve">Support efficient </w:t>
      </w:r>
      <w:r>
        <w:rPr>
          <w:rFonts w:ascii="Times New Roman" w:hAnsi="Times New Roman" w:cs="Times New Roman" w:hint="eastAsia"/>
          <w:i/>
          <w:sz w:val="20"/>
          <w:szCs w:val="20"/>
        </w:rPr>
        <w:t>configuration</w:t>
      </w:r>
      <w:r w:rsidR="004467C0">
        <w:rPr>
          <w:rFonts w:ascii="Times New Roman" w:hAnsi="Times New Roman" w:cs="Times New Roman"/>
          <w:i/>
          <w:sz w:val="20"/>
          <w:szCs w:val="20"/>
        </w:rPr>
        <w:t xml:space="preserve"> related to spectrum utilization</w:t>
      </w:r>
      <w:r w:rsidR="0037497D">
        <w:rPr>
          <w:rFonts w:ascii="Times New Roman" w:hAnsi="Times New Roman" w:cs="Times New Roman"/>
          <w:i/>
          <w:sz w:val="20"/>
          <w:szCs w:val="20"/>
        </w:rPr>
        <w:t>;</w:t>
      </w:r>
      <w:r w:rsidR="0037497D">
        <w:rPr>
          <w:rFonts w:ascii="Times New Roman" w:hAnsi="Times New Roman" w:cs="Times New Roman" w:hint="eastAsia"/>
          <w:i/>
          <w:sz w:val="20"/>
          <w:szCs w:val="20"/>
        </w:rPr>
        <w:t xml:space="preserve"> </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Support fast channel bandwidth adaption with high reliability</w:t>
      </w:r>
      <w:r w:rsidR="0037497D">
        <w:rPr>
          <w:rFonts w:ascii="Times New Roman" w:hAnsi="Times New Roman" w:cs="Times New Roman"/>
          <w:i/>
          <w:sz w:val="20"/>
          <w:szCs w:val="20"/>
        </w:rPr>
        <w:t>;</w:t>
      </w:r>
      <w:r w:rsidR="0037497D">
        <w:rPr>
          <w:rFonts w:ascii="Times New Roman" w:hAnsi="Times New Roman" w:cs="Times New Roman" w:hint="eastAsia"/>
          <w:i/>
          <w:sz w:val="20"/>
          <w:szCs w:val="20"/>
        </w:rPr>
        <w:t xml:space="preserve"> </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Support efficient power utilization</w:t>
      </w:r>
      <w:r w:rsidR="0037497D">
        <w:rPr>
          <w:rFonts w:ascii="Times New Roman" w:hAnsi="Times New Roman" w:cs="Times New Roman"/>
          <w:i/>
          <w:sz w:val="20"/>
          <w:szCs w:val="20"/>
        </w:rPr>
        <w:t>;</w:t>
      </w:r>
      <w:r w:rsidR="0037497D">
        <w:rPr>
          <w:rFonts w:ascii="Times New Roman" w:hAnsi="Times New Roman" w:cs="Times New Roman" w:hint="eastAsia"/>
          <w:i/>
          <w:sz w:val="20"/>
          <w:szCs w:val="20"/>
        </w:rPr>
        <w:t xml:space="preserve"> </w:t>
      </w:r>
    </w:p>
    <w:p w:rsidR="009A7509" w:rsidRDefault="00704AEF">
      <w:pPr>
        <w:numPr>
          <w:ilvl w:val="0"/>
          <w:numId w:val="7"/>
        </w:numPr>
        <w:adjustRightInd w:val="0"/>
        <w:snapToGrid w:val="0"/>
        <w:spacing w:before="180" w:after="120" w:line="276" w:lineRule="auto"/>
        <w:rPr>
          <w:rFonts w:ascii="Times New Roman" w:hAnsi="Times New Roman" w:cs="Times New Roman"/>
          <w:i/>
          <w:sz w:val="20"/>
          <w:szCs w:val="20"/>
        </w:rPr>
      </w:pPr>
      <w:r>
        <w:rPr>
          <w:rFonts w:ascii="Times New Roman" w:hAnsi="Times New Roman" w:cs="Times New Roman" w:hint="eastAsia"/>
          <w:i/>
          <w:sz w:val="20"/>
          <w:szCs w:val="20"/>
        </w:rPr>
        <w:t>S</w:t>
      </w:r>
      <w:r>
        <w:rPr>
          <w:rFonts w:ascii="Times New Roman" w:hAnsi="Times New Roman" w:cs="Times New Roman"/>
          <w:i/>
          <w:sz w:val="20"/>
          <w:szCs w:val="20"/>
        </w:rPr>
        <w:t>upport fast cell/carrier switching and recovery.</w:t>
      </w:r>
    </w:p>
    <w:p w:rsidR="009A7509" w:rsidRDefault="009A7509">
      <w:pPr>
        <w:adjustRightInd w:val="0"/>
        <w:snapToGrid w:val="0"/>
        <w:spacing w:before="180" w:after="120" w:line="276" w:lineRule="auto"/>
        <w:rPr>
          <w:rFonts w:ascii="Times New Roman" w:hAnsi="Times New Roman" w:cs="Times New Roman"/>
          <w:color w:val="C00000"/>
          <w:sz w:val="20"/>
          <w:szCs w:val="20"/>
        </w:rPr>
      </w:pPr>
    </w:p>
    <w:p w:rsidR="009A7509" w:rsidRDefault="00704AEF">
      <w:pPr>
        <w:adjustRightInd w:val="0"/>
        <w:snapToGrid w:val="0"/>
        <w:spacing w:before="180" w:after="120" w:line="276" w:lineRule="auto"/>
        <w:rPr>
          <w:rFonts w:ascii="Times New Roman" w:hAnsi="Times New Roman" w:cs="Times New Roman"/>
          <w:sz w:val="20"/>
          <w:szCs w:val="20"/>
        </w:rPr>
      </w:pPr>
      <w:r>
        <w:rPr>
          <w:rFonts w:ascii="Times New Roman" w:hAnsi="Times New Roman" w:cs="Times New Roman" w:hint="eastAsia"/>
          <w:sz w:val="20"/>
          <w:szCs w:val="20"/>
        </w:rPr>
        <w:t>Based on the proposal, the corresponding TP for TR38</w:t>
      </w:r>
      <w:r>
        <w:rPr>
          <w:rFonts w:ascii="Times New Roman" w:hAnsi="Times New Roman" w:cs="Times New Roman" w:hint="eastAsia"/>
          <w:sz w:val="20"/>
          <w:szCs w:val="20"/>
        </w:rPr>
        <w:t>.914 is proposed below:</w:t>
      </w:r>
    </w:p>
    <w:p w:rsidR="009A7509" w:rsidRDefault="00704AEF">
      <w:pPr>
        <w:adjustRightInd w:val="0"/>
        <w:snapToGrid w:val="0"/>
        <w:spacing w:before="180" w:after="120" w:line="276" w:lineRule="auto"/>
        <w:rPr>
          <w:rFonts w:ascii="Times New Roman" w:hAnsi="Times New Roman" w:cs="Times New Roman"/>
          <w:b/>
          <w:bCs/>
          <w:sz w:val="20"/>
          <w:szCs w:val="20"/>
        </w:rPr>
      </w:pPr>
      <w:r>
        <w:rPr>
          <w:rFonts w:ascii="Times New Roman" w:hAnsi="Times New Roman" w:cs="Times New Roman" w:hint="eastAsia"/>
          <w:b/>
          <w:bCs/>
          <w:sz w:val="20"/>
          <w:szCs w:val="20"/>
        </w:rPr>
        <w:t>----------------------------------------------- Start of Text Proposals for TR 38.914 ------------------------------------------------</w:t>
      </w:r>
    </w:p>
    <w:p w:rsidR="009A7509" w:rsidRDefault="00704AEF">
      <w:pPr>
        <w:rPr>
          <w:rFonts w:ascii="Times New Roman" w:hAnsi="Times New Roman" w:cs="Times New Roman"/>
          <w:sz w:val="40"/>
          <w:szCs w:val="36"/>
        </w:rPr>
      </w:pPr>
      <w:bookmarkStart w:id="16" w:name="_Toc209101936"/>
      <w:r>
        <w:rPr>
          <w:rFonts w:ascii="Times New Roman" w:hAnsi="Times New Roman" w:cs="Times New Roman"/>
          <w:sz w:val="40"/>
          <w:szCs w:val="36"/>
        </w:rPr>
        <w:t>5.3.1</w:t>
      </w:r>
      <w:r>
        <w:rPr>
          <w:rFonts w:ascii="Times New Roman" w:hAnsi="Times New Roman" w:cs="Times New Roman"/>
          <w:sz w:val="40"/>
          <w:szCs w:val="36"/>
        </w:rPr>
        <w:tab/>
        <w:t>Spectrum</w:t>
      </w:r>
      <w:bookmarkEnd w:id="16"/>
    </w:p>
    <w:p w:rsidR="009A7509" w:rsidRDefault="00704AEF">
      <w:pPr>
        <w:pStyle w:val="EditorsNote"/>
        <w:rPr>
          <w:rFonts w:ascii="Times New Roman" w:hAnsi="Times New Roman" w:cs="Times New Roman"/>
          <w:sz w:val="20"/>
          <w:szCs w:val="20"/>
        </w:rPr>
      </w:pPr>
      <w:bookmarkStart w:id="17" w:name="OLE_LINK52"/>
      <w:r>
        <w:rPr>
          <w:rFonts w:ascii="Times New Roman" w:hAnsi="Times New Roman" w:cs="Times New Roman"/>
          <w:sz w:val="20"/>
          <w:szCs w:val="20"/>
        </w:rPr>
        <w:t xml:space="preserve">Editor note: e.g. spectrum and co-existence related </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z w:val="20"/>
          <w:szCs w:val="20"/>
        </w:rPr>
      </w:pPr>
      <w:r>
        <w:rPr>
          <w:rFonts w:ascii="Times New Roman" w:hAnsi="Times New Roman" w:cs="Times New Roman"/>
          <w:sz w:val="20"/>
          <w:szCs w:val="20"/>
        </w:rPr>
        <w:t xml:space="preserve">6GR aims to support improved </w:t>
      </w:r>
      <w:r>
        <w:rPr>
          <w:rFonts w:ascii="Times New Roman" w:hAnsi="Times New Roman" w:cs="Times New Roman"/>
          <w:sz w:val="20"/>
          <w:szCs w:val="20"/>
        </w:rPr>
        <w:t>spectrum utilization and operations over one or more carriers/bands, compared to 5G NR.</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sz w:val="20"/>
          <w:szCs w:val="20"/>
        </w:rPr>
      </w:pPr>
      <w:r>
        <w:rPr>
          <w:rFonts w:ascii="Times New Roman" w:hAnsi="Times New Roman" w:cs="Times New Roman"/>
          <w:sz w:val="20"/>
          <w:szCs w:val="20"/>
        </w:rPr>
        <w:t>6GR aims to support flexible utilization of spectrum resources for DL and UL over different carriers/bands.</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6GR supports channel b</w:t>
      </w:r>
      <w:r>
        <w:rPr>
          <w:rFonts w:ascii="Times New Roman" w:hAnsi="Times New Roman" w:cs="Times New Roman"/>
          <w:color w:val="C00000"/>
          <w:sz w:val="20"/>
          <w:szCs w:val="20"/>
        </w:rPr>
        <w:t>andwidth scalability to operate with d</w:t>
      </w:r>
      <w:r>
        <w:rPr>
          <w:rFonts w:ascii="Times New Roman" w:hAnsi="Times New Roman" w:cs="Times New Roman"/>
          <w:color w:val="C00000"/>
          <w:sz w:val="20"/>
          <w:szCs w:val="20"/>
        </w:rPr>
        <w:t xml:space="preserve">ifferent </w:t>
      </w:r>
      <w:r>
        <w:rPr>
          <w:rFonts w:ascii="Times New Roman" w:hAnsi="Times New Roman" w:cs="Times New Roman" w:hint="eastAsia"/>
          <w:color w:val="C00000"/>
          <w:sz w:val="20"/>
          <w:szCs w:val="20"/>
        </w:rPr>
        <w:t xml:space="preserve">frequency resource </w:t>
      </w:r>
      <w:r>
        <w:rPr>
          <w:rFonts w:ascii="Times New Roman" w:hAnsi="Times New Roman" w:cs="Times New Roman"/>
          <w:color w:val="C00000"/>
          <w:sz w:val="20"/>
          <w:szCs w:val="20"/>
        </w:rPr>
        <w:t>allocations</w:t>
      </w:r>
      <w:r>
        <w:rPr>
          <w:rFonts w:ascii="Times New Roman" w:hAnsi="Times New Roman" w:cs="Times New Roman" w:hint="eastAsia"/>
          <w:color w:val="C00000"/>
          <w:sz w:val="20"/>
          <w:szCs w:val="20"/>
        </w:rPr>
        <w:t xml:space="preserve"> </w:t>
      </w:r>
      <w:r>
        <w:rPr>
          <w:rFonts w:ascii="Times New Roman" w:hAnsi="Times New Roman" w:cs="Times New Roman"/>
          <w:iCs/>
          <w:color w:val="C00000"/>
          <w:sz w:val="20"/>
          <w:szCs w:val="20"/>
        </w:rPr>
        <w:t>without performance degradation for the deployment with larger channel bandwidth</w:t>
      </w:r>
      <w:r>
        <w:rPr>
          <w:rFonts w:ascii="Times New Roman" w:hAnsi="Times New Roman" w:cs="Times New Roman" w:hint="eastAsia"/>
          <w:color w:val="C00000"/>
          <w:sz w:val="20"/>
          <w:szCs w:val="20"/>
        </w:rPr>
        <w:t>. It is a qualitative KPI.</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6GR supports d</w:t>
      </w:r>
      <w:r>
        <w:rPr>
          <w:rFonts w:ascii="Times New Roman" w:hAnsi="Times New Roman" w:cs="Times New Roman"/>
          <w:color w:val="C00000"/>
          <w:sz w:val="20"/>
          <w:szCs w:val="20"/>
        </w:rPr>
        <w:t>uplexing flexibility</w:t>
      </w:r>
      <w:r>
        <w:rPr>
          <w:rFonts w:ascii="Times New Roman" w:hAnsi="Times New Roman" w:cs="Times New Roman" w:hint="eastAsia"/>
          <w:color w:val="C00000"/>
          <w:sz w:val="20"/>
          <w:szCs w:val="20"/>
        </w:rPr>
        <w:t>, which is</w:t>
      </w:r>
      <w:r>
        <w:rPr>
          <w:rFonts w:ascii="Times New Roman" w:hAnsi="Times New Roman" w:cs="Times New Roman"/>
          <w:color w:val="C00000"/>
          <w:sz w:val="20"/>
          <w:szCs w:val="20"/>
        </w:rPr>
        <w:t xml:space="preserve"> the ability of the access technology to adapt its allocation of </w:t>
      </w:r>
      <w:r>
        <w:rPr>
          <w:rFonts w:ascii="Times New Roman" w:hAnsi="Times New Roman" w:cs="Times New Roman"/>
          <w:color w:val="C00000"/>
          <w:sz w:val="20"/>
          <w:szCs w:val="20"/>
        </w:rPr>
        <w:t>resources flexibly for uplink and downlink for both paired and unpaired frequency bands</w:t>
      </w:r>
      <w:r>
        <w:rPr>
          <w:rFonts w:ascii="Times New Roman" w:hAnsi="Times New Roman" w:cs="Times New Roman" w:hint="eastAsia"/>
          <w:color w:val="C00000"/>
          <w:sz w:val="20"/>
          <w:szCs w:val="20"/>
        </w:rPr>
        <w:t xml:space="preserve">. </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6GR supports potential use of frequency range focusing on up to 52.6 GHz.</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 xml:space="preserve">6GR aims to support efficient </w:t>
      </w:r>
      <w:r>
        <w:rPr>
          <w:rFonts w:ascii="Times New Roman" w:hAnsi="Times New Roman" w:cs="Times New Roman" w:hint="eastAsia"/>
          <w:color w:val="C00000"/>
          <w:sz w:val="20"/>
          <w:szCs w:val="20"/>
        </w:rPr>
        <w:t>configuration</w:t>
      </w:r>
      <w:r w:rsidR="004467C0">
        <w:rPr>
          <w:rFonts w:ascii="Times New Roman" w:hAnsi="Times New Roman" w:cs="Times New Roman"/>
          <w:color w:val="C00000"/>
          <w:sz w:val="20"/>
          <w:szCs w:val="20"/>
        </w:rPr>
        <w:t>s related to spectrum utilization</w:t>
      </w:r>
      <w:r>
        <w:rPr>
          <w:rFonts w:ascii="Times New Roman" w:hAnsi="Times New Roman" w:cs="Times New Roman" w:hint="eastAsia"/>
          <w:color w:val="C00000"/>
          <w:sz w:val="20"/>
          <w:szCs w:val="20"/>
        </w:rPr>
        <w:t xml:space="preserve">. </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6GR aims to support fast chan</w:t>
      </w:r>
      <w:r>
        <w:rPr>
          <w:rFonts w:ascii="Times New Roman" w:hAnsi="Times New Roman" w:cs="Times New Roman" w:hint="eastAsia"/>
          <w:color w:val="C00000"/>
          <w:sz w:val="20"/>
          <w:szCs w:val="20"/>
        </w:rPr>
        <w:t xml:space="preserve">nel bandwidth adaption with high reliability. </w:t>
      </w:r>
    </w:p>
    <w:p w:rsidR="009A7509" w:rsidRDefault="00704AEF">
      <w:pPr>
        <w:tabs>
          <w:tab w:val="left" w:pos="1134"/>
          <w:tab w:val="left" w:pos="1871"/>
          <w:tab w:val="left" w:pos="2268"/>
        </w:tabs>
        <w:overflowPunct w:val="0"/>
        <w:autoSpaceDE w:val="0"/>
        <w:autoSpaceDN w:val="0"/>
        <w:adjustRightInd w:val="0"/>
        <w:spacing w:before="120"/>
        <w:textAlignment w:val="baseline"/>
        <w:rPr>
          <w:rFonts w:ascii="Times New Roman" w:hAnsi="Times New Roman" w:cs="Times New Roman"/>
          <w:color w:val="C00000"/>
          <w:sz w:val="20"/>
          <w:szCs w:val="20"/>
        </w:rPr>
      </w:pPr>
      <w:r>
        <w:rPr>
          <w:rFonts w:ascii="Times New Roman" w:hAnsi="Times New Roman" w:cs="Times New Roman" w:hint="eastAsia"/>
          <w:color w:val="C00000"/>
          <w:sz w:val="20"/>
          <w:szCs w:val="20"/>
        </w:rPr>
        <w:t xml:space="preserve">6GR aims for efficient power utilization especially for simultaneous transmission on </w:t>
      </w:r>
      <w:r>
        <w:rPr>
          <w:rFonts w:ascii="Times New Roman" w:hAnsi="Times New Roman" w:cs="Times New Roman"/>
          <w:color w:val="C00000"/>
          <w:sz w:val="20"/>
          <w:szCs w:val="20"/>
        </w:rPr>
        <w:t>different carriers/bands</w:t>
      </w:r>
      <w:r>
        <w:rPr>
          <w:rFonts w:ascii="Times New Roman" w:hAnsi="Times New Roman" w:cs="Times New Roman" w:hint="eastAsia"/>
          <w:color w:val="C00000"/>
          <w:sz w:val="20"/>
          <w:szCs w:val="20"/>
        </w:rPr>
        <w:t xml:space="preserve">. </w:t>
      </w:r>
    </w:p>
    <w:p w:rsidR="009A7509" w:rsidRDefault="00704AEF">
      <w:pPr>
        <w:adjustRightInd w:val="0"/>
        <w:snapToGrid w:val="0"/>
        <w:spacing w:before="180" w:after="120" w:line="276" w:lineRule="auto"/>
        <w:rPr>
          <w:rFonts w:ascii="Times New Roman" w:hAnsi="Times New Roman" w:cs="Times New Roman"/>
          <w:color w:val="C00000"/>
          <w:sz w:val="20"/>
          <w:szCs w:val="20"/>
        </w:rPr>
      </w:pPr>
      <w:r>
        <w:rPr>
          <w:rFonts w:ascii="Times New Roman" w:hAnsi="Times New Roman" w:cs="Times New Roman" w:hint="eastAsia"/>
          <w:color w:val="C00000"/>
          <w:sz w:val="20"/>
          <w:szCs w:val="20"/>
        </w:rPr>
        <w:t>6</w:t>
      </w:r>
      <w:r>
        <w:rPr>
          <w:rFonts w:ascii="Times New Roman" w:hAnsi="Times New Roman" w:cs="Times New Roman"/>
          <w:color w:val="C00000"/>
          <w:sz w:val="20"/>
          <w:szCs w:val="20"/>
        </w:rPr>
        <w:t xml:space="preserve">GR </w:t>
      </w:r>
      <w:r>
        <w:rPr>
          <w:rFonts w:ascii="Times New Roman" w:hAnsi="Times New Roman" w:cs="Times New Roman" w:hint="eastAsia"/>
          <w:color w:val="C00000"/>
          <w:sz w:val="20"/>
          <w:szCs w:val="20"/>
        </w:rPr>
        <w:t>aims</w:t>
      </w:r>
      <w:r>
        <w:rPr>
          <w:rFonts w:ascii="Times New Roman" w:hAnsi="Times New Roman" w:cs="Times New Roman"/>
          <w:color w:val="C00000"/>
          <w:sz w:val="20"/>
          <w:szCs w:val="20"/>
        </w:rPr>
        <w:t xml:space="preserve"> to support fast cell/carrier switching and recovery for high robustness.</w:t>
      </w:r>
      <w:bookmarkEnd w:id="17"/>
    </w:p>
    <w:p w:rsidR="009A7509" w:rsidRDefault="00704AEF">
      <w:pPr>
        <w:adjustRightInd w:val="0"/>
        <w:snapToGrid w:val="0"/>
        <w:spacing w:before="180" w:after="120" w:line="276" w:lineRule="auto"/>
        <w:rPr>
          <w:rFonts w:ascii="Times New Roman" w:hAnsi="Times New Roman" w:cs="Times New Roman"/>
          <w:b/>
          <w:bCs/>
          <w:sz w:val="20"/>
          <w:szCs w:val="20"/>
        </w:rPr>
      </w:pPr>
      <w:r>
        <w:rPr>
          <w:rFonts w:ascii="Times New Roman" w:hAnsi="Times New Roman" w:cs="Times New Roman" w:hint="eastAsia"/>
          <w:b/>
          <w:bCs/>
          <w:sz w:val="20"/>
          <w:szCs w:val="20"/>
        </w:rPr>
        <w:t>----------------------------------------------- End of Text Proposals for TR 38.914 -------------------------------------------------</w:t>
      </w:r>
    </w:p>
    <w:p w:rsidR="009A7509" w:rsidRDefault="009A7509">
      <w:pPr>
        <w:adjustRightInd w:val="0"/>
        <w:snapToGrid w:val="0"/>
        <w:spacing w:before="180" w:after="120" w:line="276" w:lineRule="auto"/>
        <w:rPr>
          <w:rFonts w:ascii="Times New Roman" w:hAnsi="Times New Roman" w:cs="Times New Roman"/>
          <w:sz w:val="20"/>
          <w:szCs w:val="20"/>
        </w:rPr>
      </w:pPr>
    </w:p>
    <w:p w:rsidR="009A7509" w:rsidRDefault="00704AEF">
      <w:pPr>
        <w:pStyle w:val="1"/>
        <w:numPr>
          <w:ilvl w:val="0"/>
          <w:numId w:val="5"/>
        </w:numPr>
        <w:snapToGrid w:val="0"/>
        <w:spacing w:line="276" w:lineRule="auto"/>
        <w:rPr>
          <w:rFonts w:cs="Arial"/>
        </w:rPr>
      </w:pPr>
      <w:r>
        <w:rPr>
          <w:rFonts w:cs="Arial" w:hint="eastAsia"/>
        </w:rPr>
        <w:t>References</w:t>
      </w:r>
    </w:p>
    <w:p w:rsidR="009A7509" w:rsidRDefault="00704AEF">
      <w:pPr>
        <w:pStyle w:val="a9"/>
        <w:numPr>
          <w:ilvl w:val="0"/>
          <w:numId w:val="8"/>
        </w:numPr>
        <w:snapToGrid w:val="0"/>
        <w:spacing w:before="120" w:after="120"/>
        <w:rPr>
          <w:rFonts w:ascii="Times New Roman" w:hAnsi="Times New Roman" w:cs="Times New Roman"/>
          <w:sz w:val="20"/>
          <w:szCs w:val="20"/>
        </w:rPr>
      </w:pPr>
      <w:bookmarkStart w:id="18" w:name="_Ref15879"/>
      <w:r>
        <w:rPr>
          <w:rFonts w:ascii="Times New Roman" w:hAnsi="Times New Roman" w:cs="Times New Roman"/>
          <w:sz w:val="20"/>
          <w:szCs w:val="20"/>
        </w:rPr>
        <w:t>RP-250810 Revised SID: Study on 6G Scenarios and requirements  CMCC, Verizon, NTT DOCOMO, INC., Deutsche Telek</w:t>
      </w:r>
      <w:r>
        <w:rPr>
          <w:rFonts w:ascii="Times New Roman" w:hAnsi="Times New Roman" w:cs="Times New Roman"/>
          <w:sz w:val="20"/>
          <w:szCs w:val="20"/>
        </w:rPr>
        <w:t>om</w:t>
      </w:r>
      <w:bookmarkEnd w:id="18"/>
    </w:p>
    <w:p w:rsidR="009A7509" w:rsidRDefault="00704AEF">
      <w:pPr>
        <w:pStyle w:val="a9"/>
        <w:numPr>
          <w:ilvl w:val="0"/>
          <w:numId w:val="8"/>
        </w:numPr>
        <w:snapToGrid w:val="0"/>
        <w:spacing w:before="120" w:after="120"/>
        <w:rPr>
          <w:rFonts w:ascii="Times New Roman" w:hAnsi="Times New Roman" w:cs="Times New Roman"/>
          <w:sz w:val="20"/>
          <w:szCs w:val="20"/>
        </w:rPr>
      </w:pPr>
      <w:bookmarkStart w:id="19" w:name="_Ref15768"/>
      <w:r>
        <w:rPr>
          <w:rFonts w:ascii="Times New Roman" w:hAnsi="Times New Roman" w:cs="Times New Roman"/>
          <w:sz w:val="20"/>
          <w:szCs w:val="20"/>
        </w:rPr>
        <w:t>RP-25</w:t>
      </w:r>
      <w:r>
        <w:rPr>
          <w:rFonts w:ascii="Times New Roman" w:hAnsi="Times New Roman" w:cs="Times New Roman" w:hint="eastAsia"/>
          <w:sz w:val="20"/>
          <w:szCs w:val="20"/>
        </w:rPr>
        <w:t>2882</w:t>
      </w:r>
      <w:r>
        <w:rPr>
          <w:rFonts w:ascii="Times New Roman" w:hAnsi="Times New Roman" w:cs="Times New Roman"/>
          <w:sz w:val="20"/>
          <w:szCs w:val="20"/>
        </w:rPr>
        <w:t xml:space="preserve"> 3GPP TR 38.914 V0.</w:t>
      </w:r>
      <w:r>
        <w:rPr>
          <w:rFonts w:ascii="Times New Roman" w:hAnsi="Times New Roman" w:cs="Times New Roman" w:hint="eastAsia"/>
          <w:sz w:val="20"/>
          <w:szCs w:val="20"/>
        </w:rPr>
        <w:t>2</w:t>
      </w:r>
      <w:r>
        <w:rPr>
          <w:rFonts w:ascii="Times New Roman" w:hAnsi="Times New Roman" w:cs="Times New Roman"/>
          <w:sz w:val="20"/>
          <w:szCs w:val="20"/>
        </w:rPr>
        <w:t>.0 Study on 6G Scenarios and Requirements (Release 20)</w:t>
      </w:r>
      <w:bookmarkStart w:id="20" w:name="_Ref19325"/>
      <w:bookmarkEnd w:id="19"/>
    </w:p>
    <w:p w:rsidR="009A7509" w:rsidRDefault="00704AEF">
      <w:pPr>
        <w:pStyle w:val="a9"/>
        <w:numPr>
          <w:ilvl w:val="0"/>
          <w:numId w:val="8"/>
        </w:numPr>
        <w:snapToGrid w:val="0"/>
        <w:spacing w:before="120" w:after="120"/>
        <w:rPr>
          <w:rFonts w:ascii="Times New Roman" w:eastAsiaTheme="minorEastAsia" w:hAnsi="Times New Roman" w:cs="Times New Roman"/>
          <w:sz w:val="20"/>
          <w:szCs w:val="20"/>
        </w:rPr>
      </w:pPr>
      <w:bookmarkStart w:id="21" w:name="_Ref19750"/>
      <w:r>
        <w:rPr>
          <w:rFonts w:ascii="Times New Roman" w:hAnsi="Times New Roman" w:cs="Times New Roman"/>
          <w:sz w:val="20"/>
          <w:szCs w:val="20"/>
        </w:rPr>
        <w:t>RP-25</w:t>
      </w:r>
      <w:r>
        <w:rPr>
          <w:rFonts w:ascii="Times New Roman" w:hAnsi="Times New Roman" w:cs="Times New Roman" w:hint="eastAsia"/>
          <w:sz w:val="20"/>
          <w:szCs w:val="20"/>
          <w:lang w:eastAsia="ja-JP"/>
        </w:rPr>
        <w:t>1881</w:t>
      </w:r>
      <w:r>
        <w:rPr>
          <w:rFonts w:ascii="Times New Roman" w:hAnsi="Times New Roman" w:cs="Times New Roman" w:hint="eastAsia"/>
          <w:sz w:val="20"/>
          <w:szCs w:val="20"/>
        </w:rPr>
        <w:t xml:space="preserve"> </w:t>
      </w:r>
      <w:r>
        <w:rPr>
          <w:rFonts w:ascii="Times New Roman" w:hAnsi="Times New Roman" w:cs="Times New Roman"/>
          <w:sz w:val="20"/>
          <w:szCs w:val="20"/>
        </w:rPr>
        <w:t>New SID: Study on 6G Radio</w:t>
      </w:r>
      <w:r>
        <w:rPr>
          <w:rFonts w:ascii="Times New Roman" w:hAnsi="Times New Roman" w:cs="Times New Roman" w:hint="eastAsia"/>
          <w:sz w:val="20"/>
          <w:szCs w:val="20"/>
        </w:rPr>
        <w:t xml:space="preserve"> </w:t>
      </w:r>
      <w:r>
        <w:rPr>
          <w:rFonts w:ascii="Times New Roman" w:hAnsi="Times New Roman" w:cs="Times New Roman" w:hint="eastAsia"/>
          <w:sz w:val="20"/>
          <w:szCs w:val="20"/>
          <w:lang w:eastAsia="ja-JP"/>
        </w:rPr>
        <w:t>NTT DOCOMO (Moderator)</w:t>
      </w:r>
      <w:bookmarkEnd w:id="20"/>
      <w:bookmarkEnd w:id="21"/>
    </w:p>
    <w:p w:rsidR="009A7509" w:rsidRDefault="00704AEF">
      <w:pPr>
        <w:pStyle w:val="a9"/>
        <w:numPr>
          <w:ilvl w:val="0"/>
          <w:numId w:val="8"/>
        </w:numPr>
        <w:snapToGrid w:val="0"/>
        <w:spacing w:before="120" w:after="120"/>
        <w:rPr>
          <w:rFonts w:ascii="Times New Roman" w:eastAsiaTheme="minorEastAsia" w:hAnsi="Times New Roman" w:cs="Times New Roman"/>
          <w:sz w:val="20"/>
          <w:szCs w:val="20"/>
        </w:rPr>
      </w:pPr>
      <w:bookmarkStart w:id="22" w:name="_Ref6969"/>
      <w:r>
        <w:rPr>
          <w:rFonts w:ascii="Times New Roman" w:eastAsiaTheme="minorEastAsia" w:hAnsi="Times New Roman" w:cs="Times New Roman" w:hint="eastAsia"/>
          <w:sz w:val="20"/>
          <w:szCs w:val="20"/>
        </w:rPr>
        <w:t>RP-253199 Views on Diverse device types ZTE Corporation</w:t>
      </w:r>
      <w:bookmarkEnd w:id="22"/>
    </w:p>
    <w:sectPr w:rsidR="009A750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AEF" w:rsidRDefault="00704AEF">
      <w:r>
        <w:separator/>
      </w:r>
    </w:p>
  </w:endnote>
  <w:endnote w:type="continuationSeparator" w:id="0">
    <w:p w:rsidR="00704AEF" w:rsidRDefault="0070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AEF" w:rsidRDefault="00704AEF">
      <w:r>
        <w:separator/>
      </w:r>
    </w:p>
  </w:footnote>
  <w:footnote w:type="continuationSeparator" w:id="0">
    <w:p w:rsidR="00704AEF" w:rsidRDefault="00704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509" w:rsidRDefault="009A750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宋体" w:hAnsi="Times New Roman" w:cs="Times New Roman"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3" w15:restartNumberingAfterBreak="0">
    <w:nsid w:val="FF1362A7"/>
    <w:multiLevelType w:val="multilevel"/>
    <w:tmpl w:val="FF1362A7"/>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4A7A77EB"/>
    <w:multiLevelType w:val="singleLevel"/>
    <w:tmpl w:val="4A7A77EB"/>
    <w:lvl w:ilvl="0">
      <w:start w:val="1"/>
      <w:numFmt w:val="decimal"/>
      <w:suff w:val="space"/>
      <w:lvlText w:val="[%1]"/>
      <w:lvlJc w:val="left"/>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59B"/>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4DA"/>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B92"/>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7D8"/>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497D"/>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1A8F"/>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7C0"/>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2D3"/>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AEF"/>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0"/>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13"/>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5B"/>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4F6"/>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509"/>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997"/>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3F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11F"/>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2DD"/>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4E"/>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58C"/>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E39"/>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B41"/>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2C1FC6"/>
    <w:rsid w:val="015C7AEE"/>
    <w:rsid w:val="018C7CE7"/>
    <w:rsid w:val="021358C1"/>
    <w:rsid w:val="02331F88"/>
    <w:rsid w:val="027E7BBC"/>
    <w:rsid w:val="028D337C"/>
    <w:rsid w:val="02A23B22"/>
    <w:rsid w:val="02BB32ED"/>
    <w:rsid w:val="02F32963"/>
    <w:rsid w:val="03CC6E42"/>
    <w:rsid w:val="03EC14B6"/>
    <w:rsid w:val="04071455"/>
    <w:rsid w:val="0419368E"/>
    <w:rsid w:val="05272054"/>
    <w:rsid w:val="05355842"/>
    <w:rsid w:val="054B5371"/>
    <w:rsid w:val="05754C01"/>
    <w:rsid w:val="0584156B"/>
    <w:rsid w:val="05C834A7"/>
    <w:rsid w:val="05F06185"/>
    <w:rsid w:val="06E02F7E"/>
    <w:rsid w:val="06E91F45"/>
    <w:rsid w:val="07422B2F"/>
    <w:rsid w:val="07A07BF6"/>
    <w:rsid w:val="07BF3ECF"/>
    <w:rsid w:val="07DC6BE2"/>
    <w:rsid w:val="07E37AE3"/>
    <w:rsid w:val="087A3011"/>
    <w:rsid w:val="08B15236"/>
    <w:rsid w:val="09826F66"/>
    <w:rsid w:val="09F0107B"/>
    <w:rsid w:val="09F664F0"/>
    <w:rsid w:val="0A6E5D8A"/>
    <w:rsid w:val="0A981059"/>
    <w:rsid w:val="0B175596"/>
    <w:rsid w:val="0BB95E58"/>
    <w:rsid w:val="0BC40BC9"/>
    <w:rsid w:val="0BC7297B"/>
    <w:rsid w:val="0BED24F2"/>
    <w:rsid w:val="0C1464BD"/>
    <w:rsid w:val="0CB17E61"/>
    <w:rsid w:val="0CBF16C1"/>
    <w:rsid w:val="0CE340E1"/>
    <w:rsid w:val="0CFF468C"/>
    <w:rsid w:val="0D1873AF"/>
    <w:rsid w:val="0D1F15BD"/>
    <w:rsid w:val="0DF657E7"/>
    <w:rsid w:val="0DFB643F"/>
    <w:rsid w:val="0E3816D0"/>
    <w:rsid w:val="0E57251B"/>
    <w:rsid w:val="0E587B9D"/>
    <w:rsid w:val="0E75347D"/>
    <w:rsid w:val="0EBF4080"/>
    <w:rsid w:val="0EF95E3E"/>
    <w:rsid w:val="0F11715D"/>
    <w:rsid w:val="0F5D63CD"/>
    <w:rsid w:val="0FB11B3E"/>
    <w:rsid w:val="0FD262C3"/>
    <w:rsid w:val="10024AC8"/>
    <w:rsid w:val="10393A3D"/>
    <w:rsid w:val="104B7147"/>
    <w:rsid w:val="10660635"/>
    <w:rsid w:val="106B68C8"/>
    <w:rsid w:val="109F5600"/>
    <w:rsid w:val="10DF7BBC"/>
    <w:rsid w:val="10EB1450"/>
    <w:rsid w:val="11252483"/>
    <w:rsid w:val="11270A41"/>
    <w:rsid w:val="11E10145"/>
    <w:rsid w:val="1208454E"/>
    <w:rsid w:val="120D1270"/>
    <w:rsid w:val="12906602"/>
    <w:rsid w:val="1293649A"/>
    <w:rsid w:val="129B61A1"/>
    <w:rsid w:val="12BE7183"/>
    <w:rsid w:val="13264345"/>
    <w:rsid w:val="133E6AC9"/>
    <w:rsid w:val="134F251B"/>
    <w:rsid w:val="136E4323"/>
    <w:rsid w:val="13850211"/>
    <w:rsid w:val="139317D3"/>
    <w:rsid w:val="13B34F72"/>
    <w:rsid w:val="13EA5A86"/>
    <w:rsid w:val="14524F49"/>
    <w:rsid w:val="1454642A"/>
    <w:rsid w:val="145C0341"/>
    <w:rsid w:val="145F5D80"/>
    <w:rsid w:val="14646CC5"/>
    <w:rsid w:val="14655FC3"/>
    <w:rsid w:val="14975441"/>
    <w:rsid w:val="150E10B4"/>
    <w:rsid w:val="1547761D"/>
    <w:rsid w:val="1548367B"/>
    <w:rsid w:val="155B1F8A"/>
    <w:rsid w:val="1576146B"/>
    <w:rsid w:val="15834933"/>
    <w:rsid w:val="15940F91"/>
    <w:rsid w:val="15BF6F40"/>
    <w:rsid w:val="15F77B29"/>
    <w:rsid w:val="15FA22E7"/>
    <w:rsid w:val="161D1CE9"/>
    <w:rsid w:val="16F75866"/>
    <w:rsid w:val="171541B9"/>
    <w:rsid w:val="17360A45"/>
    <w:rsid w:val="174E12B0"/>
    <w:rsid w:val="17606E66"/>
    <w:rsid w:val="1772247C"/>
    <w:rsid w:val="17E006CB"/>
    <w:rsid w:val="187E2872"/>
    <w:rsid w:val="189137A7"/>
    <w:rsid w:val="18C10878"/>
    <w:rsid w:val="193C47E5"/>
    <w:rsid w:val="19AF1F1B"/>
    <w:rsid w:val="19B5733A"/>
    <w:rsid w:val="19B70021"/>
    <w:rsid w:val="19E56BE4"/>
    <w:rsid w:val="1A650134"/>
    <w:rsid w:val="1A7B4670"/>
    <w:rsid w:val="1A9A728B"/>
    <w:rsid w:val="1B4D715E"/>
    <w:rsid w:val="1BE63870"/>
    <w:rsid w:val="1C030345"/>
    <w:rsid w:val="1C164970"/>
    <w:rsid w:val="1C1D2755"/>
    <w:rsid w:val="1C733412"/>
    <w:rsid w:val="1CB22D3B"/>
    <w:rsid w:val="1CDF209A"/>
    <w:rsid w:val="1D635C2E"/>
    <w:rsid w:val="1D660B43"/>
    <w:rsid w:val="1D7B3B8F"/>
    <w:rsid w:val="1DA13F63"/>
    <w:rsid w:val="1DAC76E7"/>
    <w:rsid w:val="1DB91B8A"/>
    <w:rsid w:val="1DE25544"/>
    <w:rsid w:val="1E15696A"/>
    <w:rsid w:val="1E2F7187"/>
    <w:rsid w:val="1E4314C7"/>
    <w:rsid w:val="1E85377D"/>
    <w:rsid w:val="1E8844A5"/>
    <w:rsid w:val="1EAF0CCC"/>
    <w:rsid w:val="1EEE7042"/>
    <w:rsid w:val="1F0B19A2"/>
    <w:rsid w:val="1F5F5687"/>
    <w:rsid w:val="1F6A2B6C"/>
    <w:rsid w:val="1FF421DA"/>
    <w:rsid w:val="1FF92355"/>
    <w:rsid w:val="2066273B"/>
    <w:rsid w:val="206D77B9"/>
    <w:rsid w:val="2084115C"/>
    <w:rsid w:val="20927FB3"/>
    <w:rsid w:val="20E97243"/>
    <w:rsid w:val="211513A8"/>
    <w:rsid w:val="21185AB8"/>
    <w:rsid w:val="21254197"/>
    <w:rsid w:val="216360DA"/>
    <w:rsid w:val="218B7199"/>
    <w:rsid w:val="21902632"/>
    <w:rsid w:val="21923413"/>
    <w:rsid w:val="21983295"/>
    <w:rsid w:val="219E3E46"/>
    <w:rsid w:val="21B31BE1"/>
    <w:rsid w:val="21B62748"/>
    <w:rsid w:val="2217559A"/>
    <w:rsid w:val="224750CA"/>
    <w:rsid w:val="224B5175"/>
    <w:rsid w:val="225302CD"/>
    <w:rsid w:val="226D0F5D"/>
    <w:rsid w:val="22740800"/>
    <w:rsid w:val="22B5393F"/>
    <w:rsid w:val="23ED1D95"/>
    <w:rsid w:val="24373B7B"/>
    <w:rsid w:val="24430EAB"/>
    <w:rsid w:val="24E77DFA"/>
    <w:rsid w:val="25381E76"/>
    <w:rsid w:val="25666677"/>
    <w:rsid w:val="25BA3642"/>
    <w:rsid w:val="25CB7BB8"/>
    <w:rsid w:val="25D57707"/>
    <w:rsid w:val="25FC6DCB"/>
    <w:rsid w:val="263515F4"/>
    <w:rsid w:val="26551754"/>
    <w:rsid w:val="26794501"/>
    <w:rsid w:val="26C556FF"/>
    <w:rsid w:val="273E7EE6"/>
    <w:rsid w:val="277D0B34"/>
    <w:rsid w:val="27C052F3"/>
    <w:rsid w:val="286E4D4F"/>
    <w:rsid w:val="28A30A10"/>
    <w:rsid w:val="28A3706C"/>
    <w:rsid w:val="28D66A23"/>
    <w:rsid w:val="29250ACD"/>
    <w:rsid w:val="294B5443"/>
    <w:rsid w:val="297A7699"/>
    <w:rsid w:val="297B1B69"/>
    <w:rsid w:val="29871B4C"/>
    <w:rsid w:val="298938A4"/>
    <w:rsid w:val="2A365850"/>
    <w:rsid w:val="2A5F5056"/>
    <w:rsid w:val="2A6162B2"/>
    <w:rsid w:val="2A74331A"/>
    <w:rsid w:val="2A7F1DF4"/>
    <w:rsid w:val="2B253108"/>
    <w:rsid w:val="2B531F59"/>
    <w:rsid w:val="2B7A0545"/>
    <w:rsid w:val="2BB21984"/>
    <w:rsid w:val="2BE12CCC"/>
    <w:rsid w:val="2C255AE4"/>
    <w:rsid w:val="2C5A7927"/>
    <w:rsid w:val="2C6D3C9C"/>
    <w:rsid w:val="2CA23219"/>
    <w:rsid w:val="2CC22EA6"/>
    <w:rsid w:val="2CDD5572"/>
    <w:rsid w:val="2CE622AD"/>
    <w:rsid w:val="2CF252A4"/>
    <w:rsid w:val="2D37512E"/>
    <w:rsid w:val="2D522E91"/>
    <w:rsid w:val="2DC26B29"/>
    <w:rsid w:val="2DEB1FC6"/>
    <w:rsid w:val="2E3B25C8"/>
    <w:rsid w:val="2E686122"/>
    <w:rsid w:val="2E761861"/>
    <w:rsid w:val="2E8F2AA0"/>
    <w:rsid w:val="2E964ADD"/>
    <w:rsid w:val="2F5C2775"/>
    <w:rsid w:val="2F6E43E9"/>
    <w:rsid w:val="2FD23E16"/>
    <w:rsid w:val="30233D23"/>
    <w:rsid w:val="307B54FE"/>
    <w:rsid w:val="309335A5"/>
    <w:rsid w:val="30F342D6"/>
    <w:rsid w:val="31603DCF"/>
    <w:rsid w:val="318308BA"/>
    <w:rsid w:val="32180516"/>
    <w:rsid w:val="323E39E4"/>
    <w:rsid w:val="32410189"/>
    <w:rsid w:val="32556077"/>
    <w:rsid w:val="32D63945"/>
    <w:rsid w:val="33075A30"/>
    <w:rsid w:val="33543FC2"/>
    <w:rsid w:val="339A71AC"/>
    <w:rsid w:val="33A931BD"/>
    <w:rsid w:val="33B54AA4"/>
    <w:rsid w:val="33F33006"/>
    <w:rsid w:val="343B01DB"/>
    <w:rsid w:val="34BC1720"/>
    <w:rsid w:val="34C01D3C"/>
    <w:rsid w:val="34C44320"/>
    <w:rsid w:val="351837D2"/>
    <w:rsid w:val="35352E7D"/>
    <w:rsid w:val="353777F6"/>
    <w:rsid w:val="35A0080B"/>
    <w:rsid w:val="35B81BFD"/>
    <w:rsid w:val="35BF5491"/>
    <w:rsid w:val="35C44CDC"/>
    <w:rsid w:val="35E9742A"/>
    <w:rsid w:val="360F734D"/>
    <w:rsid w:val="36CA6FF3"/>
    <w:rsid w:val="36D45384"/>
    <w:rsid w:val="36E51695"/>
    <w:rsid w:val="36E71E74"/>
    <w:rsid w:val="36FA4600"/>
    <w:rsid w:val="374028EC"/>
    <w:rsid w:val="374064DF"/>
    <w:rsid w:val="37466B0F"/>
    <w:rsid w:val="374B5CAE"/>
    <w:rsid w:val="37647A49"/>
    <w:rsid w:val="376D35A6"/>
    <w:rsid w:val="376F6287"/>
    <w:rsid w:val="378E1A9F"/>
    <w:rsid w:val="37B02769"/>
    <w:rsid w:val="37C23830"/>
    <w:rsid w:val="385775AE"/>
    <w:rsid w:val="385A2BFC"/>
    <w:rsid w:val="398B428A"/>
    <w:rsid w:val="39917177"/>
    <w:rsid w:val="39C26CD1"/>
    <w:rsid w:val="3A0D3961"/>
    <w:rsid w:val="3A3556CD"/>
    <w:rsid w:val="3A710227"/>
    <w:rsid w:val="3A7461F5"/>
    <w:rsid w:val="3AF570B5"/>
    <w:rsid w:val="3AF742D2"/>
    <w:rsid w:val="3B4C0B94"/>
    <w:rsid w:val="3B5D21DA"/>
    <w:rsid w:val="3BA548E8"/>
    <w:rsid w:val="3C0F2A13"/>
    <w:rsid w:val="3C3144BC"/>
    <w:rsid w:val="3CDC1D33"/>
    <w:rsid w:val="3CDF40CC"/>
    <w:rsid w:val="3CF10FAC"/>
    <w:rsid w:val="3D50555A"/>
    <w:rsid w:val="3DAB63D2"/>
    <w:rsid w:val="3DE0035C"/>
    <w:rsid w:val="3E0716A5"/>
    <w:rsid w:val="3E097936"/>
    <w:rsid w:val="3E440D3F"/>
    <w:rsid w:val="3E686779"/>
    <w:rsid w:val="3ED96F6F"/>
    <w:rsid w:val="3EE13197"/>
    <w:rsid w:val="3F6C2FCE"/>
    <w:rsid w:val="3FA45178"/>
    <w:rsid w:val="3FCB683B"/>
    <w:rsid w:val="3FF27C0F"/>
    <w:rsid w:val="3FF43934"/>
    <w:rsid w:val="401A7FE8"/>
    <w:rsid w:val="40603778"/>
    <w:rsid w:val="41EB02E9"/>
    <w:rsid w:val="424B4602"/>
    <w:rsid w:val="425D3EA5"/>
    <w:rsid w:val="429566EB"/>
    <w:rsid w:val="42CC75BF"/>
    <w:rsid w:val="4319714C"/>
    <w:rsid w:val="436F0668"/>
    <w:rsid w:val="43C85AEE"/>
    <w:rsid w:val="43E12A1B"/>
    <w:rsid w:val="43F72909"/>
    <w:rsid w:val="44097A68"/>
    <w:rsid w:val="440C1F3C"/>
    <w:rsid w:val="443A4F6F"/>
    <w:rsid w:val="443E588E"/>
    <w:rsid w:val="44625310"/>
    <w:rsid w:val="4472421A"/>
    <w:rsid w:val="448831F4"/>
    <w:rsid w:val="44ED30A1"/>
    <w:rsid w:val="45002DF6"/>
    <w:rsid w:val="45395FDE"/>
    <w:rsid w:val="454B196D"/>
    <w:rsid w:val="45A03117"/>
    <w:rsid w:val="45C6167A"/>
    <w:rsid w:val="468F2BDE"/>
    <w:rsid w:val="46912EE2"/>
    <w:rsid w:val="46B82087"/>
    <w:rsid w:val="474A2961"/>
    <w:rsid w:val="47A3760B"/>
    <w:rsid w:val="47FE03DA"/>
    <w:rsid w:val="482870B2"/>
    <w:rsid w:val="487321E2"/>
    <w:rsid w:val="487A08CE"/>
    <w:rsid w:val="48B576C7"/>
    <w:rsid w:val="49094FD0"/>
    <w:rsid w:val="49764681"/>
    <w:rsid w:val="498F4A96"/>
    <w:rsid w:val="49B83ACA"/>
    <w:rsid w:val="4A190B1F"/>
    <w:rsid w:val="4A7346B1"/>
    <w:rsid w:val="4AF12437"/>
    <w:rsid w:val="4B087C2A"/>
    <w:rsid w:val="4B132F8D"/>
    <w:rsid w:val="4B2E4DE4"/>
    <w:rsid w:val="4B5D5D71"/>
    <w:rsid w:val="4B7D5E60"/>
    <w:rsid w:val="4C204B15"/>
    <w:rsid w:val="4CC65B31"/>
    <w:rsid w:val="4CCC336B"/>
    <w:rsid w:val="4CDB3BA6"/>
    <w:rsid w:val="4D007A72"/>
    <w:rsid w:val="4D0A709D"/>
    <w:rsid w:val="4D2F41FE"/>
    <w:rsid w:val="4D7F0E94"/>
    <w:rsid w:val="4DF91468"/>
    <w:rsid w:val="4EEE3E93"/>
    <w:rsid w:val="4F251B9C"/>
    <w:rsid w:val="4F2F7315"/>
    <w:rsid w:val="4F36031E"/>
    <w:rsid w:val="4F4827F4"/>
    <w:rsid w:val="4F936BD2"/>
    <w:rsid w:val="4FC51B66"/>
    <w:rsid w:val="4FD50DBC"/>
    <w:rsid w:val="4FEB64CF"/>
    <w:rsid w:val="50342958"/>
    <w:rsid w:val="503A57CF"/>
    <w:rsid w:val="50403B67"/>
    <w:rsid w:val="506E3F2C"/>
    <w:rsid w:val="508E72EE"/>
    <w:rsid w:val="514B00AA"/>
    <w:rsid w:val="51AA02F7"/>
    <w:rsid w:val="51E92F57"/>
    <w:rsid w:val="521E4353"/>
    <w:rsid w:val="52BC3442"/>
    <w:rsid w:val="52F037A1"/>
    <w:rsid w:val="537720DF"/>
    <w:rsid w:val="539179C0"/>
    <w:rsid w:val="54196D5B"/>
    <w:rsid w:val="54774E08"/>
    <w:rsid w:val="548740B2"/>
    <w:rsid w:val="54893470"/>
    <w:rsid w:val="54B26C85"/>
    <w:rsid w:val="54B35AD5"/>
    <w:rsid w:val="54DD299B"/>
    <w:rsid w:val="555444CB"/>
    <w:rsid w:val="556418F4"/>
    <w:rsid w:val="557C3F5E"/>
    <w:rsid w:val="558A0B6B"/>
    <w:rsid w:val="55A51501"/>
    <w:rsid w:val="55F85C97"/>
    <w:rsid w:val="56560657"/>
    <w:rsid w:val="56864D1B"/>
    <w:rsid w:val="56AF342E"/>
    <w:rsid w:val="56E90D97"/>
    <w:rsid w:val="56F810BD"/>
    <w:rsid w:val="57011CCB"/>
    <w:rsid w:val="577D381B"/>
    <w:rsid w:val="57C664AD"/>
    <w:rsid w:val="57D10535"/>
    <w:rsid w:val="57DF5895"/>
    <w:rsid w:val="588D00EF"/>
    <w:rsid w:val="58C3686E"/>
    <w:rsid w:val="58E660B8"/>
    <w:rsid w:val="58EF1411"/>
    <w:rsid w:val="59003FAF"/>
    <w:rsid w:val="59016C83"/>
    <w:rsid w:val="5939349D"/>
    <w:rsid w:val="593C1B77"/>
    <w:rsid w:val="594F1EAF"/>
    <w:rsid w:val="596E2495"/>
    <w:rsid w:val="59704BEB"/>
    <w:rsid w:val="59A251FF"/>
    <w:rsid w:val="59D75C73"/>
    <w:rsid w:val="59E135B0"/>
    <w:rsid w:val="5A20050F"/>
    <w:rsid w:val="5A320FA1"/>
    <w:rsid w:val="5A6000EC"/>
    <w:rsid w:val="5A88090B"/>
    <w:rsid w:val="5A9743ED"/>
    <w:rsid w:val="5ADF1493"/>
    <w:rsid w:val="5B351432"/>
    <w:rsid w:val="5B590DC3"/>
    <w:rsid w:val="5B8701C7"/>
    <w:rsid w:val="5BA5380C"/>
    <w:rsid w:val="5C460490"/>
    <w:rsid w:val="5D195C03"/>
    <w:rsid w:val="5DAC7692"/>
    <w:rsid w:val="5E7F10B4"/>
    <w:rsid w:val="5E7F4091"/>
    <w:rsid w:val="5E7F79B1"/>
    <w:rsid w:val="5ECC05F1"/>
    <w:rsid w:val="5EF332DD"/>
    <w:rsid w:val="5F087B79"/>
    <w:rsid w:val="5F265E72"/>
    <w:rsid w:val="5F5D0D04"/>
    <w:rsid w:val="5F6F695E"/>
    <w:rsid w:val="5FEB253F"/>
    <w:rsid w:val="608A36C4"/>
    <w:rsid w:val="60CC2038"/>
    <w:rsid w:val="60DC595C"/>
    <w:rsid w:val="610707A4"/>
    <w:rsid w:val="61077419"/>
    <w:rsid w:val="61271964"/>
    <w:rsid w:val="618421A1"/>
    <w:rsid w:val="61B22B7D"/>
    <w:rsid w:val="61C0713E"/>
    <w:rsid w:val="61E127D3"/>
    <w:rsid w:val="62152302"/>
    <w:rsid w:val="625A5B29"/>
    <w:rsid w:val="62731C4F"/>
    <w:rsid w:val="6290761E"/>
    <w:rsid w:val="6390559E"/>
    <w:rsid w:val="63A55256"/>
    <w:rsid w:val="63A55989"/>
    <w:rsid w:val="63F650F4"/>
    <w:rsid w:val="644A52D4"/>
    <w:rsid w:val="647E786B"/>
    <w:rsid w:val="64A92EA7"/>
    <w:rsid w:val="64BA54D1"/>
    <w:rsid w:val="64CF6370"/>
    <w:rsid w:val="65EA6062"/>
    <w:rsid w:val="66082890"/>
    <w:rsid w:val="66444FD8"/>
    <w:rsid w:val="66795EF4"/>
    <w:rsid w:val="675C32C1"/>
    <w:rsid w:val="67660A12"/>
    <w:rsid w:val="68022A6D"/>
    <w:rsid w:val="680652D8"/>
    <w:rsid w:val="688826E2"/>
    <w:rsid w:val="68921DB9"/>
    <w:rsid w:val="697D42A5"/>
    <w:rsid w:val="69BA01F7"/>
    <w:rsid w:val="6A002D52"/>
    <w:rsid w:val="6ADB6658"/>
    <w:rsid w:val="6AF6662F"/>
    <w:rsid w:val="6B764581"/>
    <w:rsid w:val="6BB6741D"/>
    <w:rsid w:val="6BCF7F45"/>
    <w:rsid w:val="6BEB6B1D"/>
    <w:rsid w:val="6C26546E"/>
    <w:rsid w:val="6C4E189E"/>
    <w:rsid w:val="6D095C70"/>
    <w:rsid w:val="6D9510D7"/>
    <w:rsid w:val="6DA347F4"/>
    <w:rsid w:val="6DB050C3"/>
    <w:rsid w:val="6DB26B4C"/>
    <w:rsid w:val="6DE25D78"/>
    <w:rsid w:val="6E182B39"/>
    <w:rsid w:val="6E257C6E"/>
    <w:rsid w:val="6E857C1D"/>
    <w:rsid w:val="6EA45346"/>
    <w:rsid w:val="6EE4167C"/>
    <w:rsid w:val="6F1B2B08"/>
    <w:rsid w:val="6F321D6D"/>
    <w:rsid w:val="6F327E52"/>
    <w:rsid w:val="7000157C"/>
    <w:rsid w:val="70294DB1"/>
    <w:rsid w:val="70857F0E"/>
    <w:rsid w:val="70B812C8"/>
    <w:rsid w:val="70CB2F2E"/>
    <w:rsid w:val="71210289"/>
    <w:rsid w:val="716474BB"/>
    <w:rsid w:val="71CB5AA2"/>
    <w:rsid w:val="71EA798F"/>
    <w:rsid w:val="71F44E84"/>
    <w:rsid w:val="721656BD"/>
    <w:rsid w:val="72B623A4"/>
    <w:rsid w:val="730B108D"/>
    <w:rsid w:val="73577787"/>
    <w:rsid w:val="736D3206"/>
    <w:rsid w:val="737A5537"/>
    <w:rsid w:val="73CE026A"/>
    <w:rsid w:val="73E5665A"/>
    <w:rsid w:val="74122170"/>
    <w:rsid w:val="74175B1A"/>
    <w:rsid w:val="74220495"/>
    <w:rsid w:val="74397844"/>
    <w:rsid w:val="746265F9"/>
    <w:rsid w:val="747B206F"/>
    <w:rsid w:val="74974543"/>
    <w:rsid w:val="75003DB7"/>
    <w:rsid w:val="75103B78"/>
    <w:rsid w:val="75255793"/>
    <w:rsid w:val="752E1FD4"/>
    <w:rsid w:val="75704A20"/>
    <w:rsid w:val="75846F2C"/>
    <w:rsid w:val="758B25C0"/>
    <w:rsid w:val="75EB5C88"/>
    <w:rsid w:val="76212C8F"/>
    <w:rsid w:val="764B3B5D"/>
    <w:rsid w:val="764F3097"/>
    <w:rsid w:val="76BA63EF"/>
    <w:rsid w:val="76C32731"/>
    <w:rsid w:val="774516A9"/>
    <w:rsid w:val="775E3D66"/>
    <w:rsid w:val="77E74350"/>
    <w:rsid w:val="78007FBD"/>
    <w:rsid w:val="78120806"/>
    <w:rsid w:val="78656F03"/>
    <w:rsid w:val="786A065C"/>
    <w:rsid w:val="788D145B"/>
    <w:rsid w:val="78C16E12"/>
    <w:rsid w:val="78C57956"/>
    <w:rsid w:val="78CC1D46"/>
    <w:rsid w:val="78F65981"/>
    <w:rsid w:val="78F961C1"/>
    <w:rsid w:val="78FD49BA"/>
    <w:rsid w:val="791329C6"/>
    <w:rsid w:val="79C6659E"/>
    <w:rsid w:val="7A020420"/>
    <w:rsid w:val="7A4F0516"/>
    <w:rsid w:val="7A82787D"/>
    <w:rsid w:val="7A967DC7"/>
    <w:rsid w:val="7AF27BC2"/>
    <w:rsid w:val="7B107514"/>
    <w:rsid w:val="7B614D7D"/>
    <w:rsid w:val="7BB302F8"/>
    <w:rsid w:val="7BB355F2"/>
    <w:rsid w:val="7BDA3403"/>
    <w:rsid w:val="7C79146B"/>
    <w:rsid w:val="7CB00468"/>
    <w:rsid w:val="7CE23A88"/>
    <w:rsid w:val="7D3C798A"/>
    <w:rsid w:val="7DD44CB7"/>
    <w:rsid w:val="7DEE7682"/>
    <w:rsid w:val="7E094473"/>
    <w:rsid w:val="7E5A4CCF"/>
    <w:rsid w:val="7E631CE0"/>
    <w:rsid w:val="7E6C73D9"/>
    <w:rsid w:val="7E6D5834"/>
    <w:rsid w:val="7EA346F0"/>
    <w:rsid w:val="7EAD3051"/>
    <w:rsid w:val="7EEF71C5"/>
    <w:rsid w:val="7F0C30D8"/>
    <w:rsid w:val="7F134237"/>
    <w:rsid w:val="7F160230"/>
    <w:rsid w:val="7F5D0D8D"/>
    <w:rsid w:val="7FA3177E"/>
    <w:rsid w:val="7FA642CF"/>
    <w:rsid w:val="7FC578E5"/>
    <w:rsid w:val="7FD04E7B"/>
    <w:rsid w:val="7FDC440D"/>
    <w:rsid w:val="7FEC4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C2C6E"/>
  <w15:docId w15:val="{3C7B0FC0-E8AC-4092-91EC-A58E284A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53FE"/>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宋体" w:hAnsi="Arial" w:cs="Times New Roman"/>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A853F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853FE"/>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sz w:val="22"/>
      <w:lang w:val="en-US"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val="en-US"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lang w:val="en-US"/>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d">
    <w:name w:val="No Spacing"/>
    <w:uiPriority w:val="1"/>
    <w:qFormat/>
    <w:rPr>
      <w:rFonts w:eastAsiaTheme="minorEastAsia"/>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lang w:val="en-US"/>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b/>
      <w:bCs/>
      <w:i/>
      <w:iCs/>
      <w:sz w:val="20"/>
    </w:rPr>
  </w:style>
  <w:style w:type="paragraph" w:customStyle="1" w:styleId="Proposal">
    <w:name w:val="!Proposal"/>
    <w:basedOn w:val="a"/>
    <w:qFormat/>
    <w:pPr>
      <w:numPr>
        <w:numId w:val="4"/>
      </w:numPr>
      <w:snapToGrid w:val="0"/>
      <w:spacing w:before="120" w:after="120"/>
      <w:ind w:left="0"/>
    </w:pPr>
    <w:rPr>
      <w:rFonts w:ascii="Times New Roman" w:hAnsi="Times New Roman"/>
      <w:b/>
      <w:i/>
      <w:sz w:val="20"/>
    </w:rPr>
  </w:style>
  <w:style w:type="paragraph" w:customStyle="1" w:styleId="32">
    <w:name w:val="修订3"/>
    <w:hidden/>
    <w:uiPriority w:val="99"/>
    <w:unhideWhenUsed/>
    <w:qFormat/>
    <w:rPr>
      <w:rFonts w:asciiTheme="minorHAnsi" w:eastAsiaTheme="minorHAnsi" w:hAnsiTheme="minorHAnsi" w:cstheme="minorBidi"/>
      <w:kern w:val="2"/>
      <w:sz w:val="22"/>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F884739F-0F13-4FB8-AEEB-DFB6C585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1791</Words>
  <Characters>10213</Characters>
  <Application>Microsoft Office Word</Application>
  <DocSecurity>0</DocSecurity>
  <Lines>85</Lines>
  <Paragraphs>23</Paragraphs>
  <ScaleCrop>false</ScaleCrop>
  <Company>www.zte.com.cn</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2025-11-26T15:01:00Z</dcterms:created>
  <dcterms:modified xsi:type="dcterms:W3CDTF">2025-11-26T15:01:00Z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6700E917310C4997A6E0CEA47342C848</vt:lpwstr>
  </property>
  <property fmtid="{D5CDD505-2E9C-101B-9397-08002B2CF9AE}" pid="10" name="KSOTemplateDocerSaveRecord">
    <vt:lpwstr>eyJoZGlkIjoiNTA2MDIzMjk0NzI5MmEzNWQ4YmNjZGZiMjgzNzc2MDMiLCJ1c2VySWQiOiIxMDQyMjkzMzc0In0=</vt:lpwstr>
  </property>
</Properties>
</file>